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2FF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eastAsia="方正小标宋简体" w:hAnsiTheme="minorEastAsia"/>
          <w:b w:val="0"/>
          <w:bCs/>
          <w:spacing w:val="0"/>
          <w:sz w:val="44"/>
          <w:szCs w:val="44"/>
        </w:rPr>
      </w:pPr>
      <w:r>
        <w:rPr>
          <w:rFonts w:hint="eastAsia" w:ascii="方正小标宋简体" w:eastAsia="方正小标宋简体" w:hAnsiTheme="minorEastAsia"/>
          <w:b w:val="0"/>
          <w:bCs/>
          <w:spacing w:val="0"/>
          <w:sz w:val="44"/>
          <w:szCs w:val="44"/>
        </w:rPr>
        <w:t>关于开展</w:t>
      </w:r>
      <w:r>
        <w:rPr>
          <w:rFonts w:hint="eastAsia" w:ascii="方正小标宋简体" w:eastAsia="方正小标宋简体" w:hAnsiTheme="minorEastAsia"/>
          <w:b w:val="0"/>
          <w:bCs/>
          <w:spacing w:val="0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 w:hAnsiTheme="minorEastAsia"/>
          <w:b w:val="0"/>
          <w:bCs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hAnsiTheme="minorEastAsia"/>
          <w:b w:val="0"/>
          <w:bCs/>
          <w:spacing w:val="0"/>
          <w:sz w:val="44"/>
          <w:szCs w:val="44"/>
        </w:rPr>
        <w:t>年全国少年儿童“双有”</w:t>
      </w:r>
    </w:p>
    <w:p w14:paraId="535CAB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ascii="方正小标宋简体" w:eastAsia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eastAsia="方正小标宋简体" w:hAnsiTheme="minorEastAsia"/>
          <w:b w:val="0"/>
          <w:bCs/>
          <w:spacing w:val="0"/>
          <w:sz w:val="44"/>
          <w:szCs w:val="44"/>
        </w:rPr>
        <w:t>主题教育活动总结工作的通知</w:t>
      </w:r>
    </w:p>
    <w:p w14:paraId="79A43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黑体" w:eastAsia="黑体"/>
          <w:sz w:val="44"/>
        </w:rPr>
      </w:pPr>
    </w:p>
    <w:p w14:paraId="4BE04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baseline"/>
        <w:rPr>
          <w:rFonts w:hint="eastAsia" w:ascii="方正楷体_GBK" w:hAnsi="方正楷体_GBK" w:eastAsia="方正楷体_GBK" w:cs="方正楷体_GBK"/>
          <w:b w:val="0"/>
          <w:bCs/>
          <w:sz w:val="32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</w:rPr>
        <w:t>各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lang w:val="en-US" w:eastAsia="zh-CN"/>
        </w:rPr>
        <w:t>相关</w:t>
      </w:r>
      <w:r>
        <w:rPr>
          <w:rFonts w:hint="eastAsia" w:ascii="方正楷体_GBK" w:hAnsi="方正楷体_GBK" w:eastAsia="方正楷体_GBK" w:cs="方正楷体_GBK"/>
          <w:b w:val="0"/>
          <w:bCs/>
          <w:sz w:val="32"/>
        </w:rPr>
        <w:t>单位：</w:t>
      </w:r>
    </w:p>
    <w:p w14:paraId="701C5C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eastAsia" w:ascii="仿宋_GB2312" w:hAnsi="仿宋" w:eastAsia="仿宋_GB2312" w:cs="Times New Roman"/>
          <w:sz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lang w:val="en-US" w:eastAsia="zh-CN"/>
        </w:rPr>
        <w:t>2026年,</w:t>
      </w:r>
      <w:r>
        <w:rPr>
          <w:rFonts w:hint="eastAsia" w:ascii="仿宋_GB2312" w:hAnsi="仿宋" w:eastAsia="仿宋_GB2312"/>
          <w:sz w:val="32"/>
          <w:szCs w:val="22"/>
          <w:lang w:val="en-US" w:eastAsia="zh-CN"/>
        </w:rPr>
        <w:t>全国少年儿童</w:t>
      </w:r>
      <w:r>
        <w:rPr>
          <w:rFonts w:hint="eastAsia" w:ascii="仿宋_GB2312" w:hAnsi="仿宋" w:eastAsia="仿宋_GB2312"/>
          <w:sz w:val="32"/>
          <w:szCs w:val="22"/>
        </w:rPr>
        <w:t>“</w:t>
      </w:r>
      <w:r>
        <w:rPr>
          <w:rFonts w:hint="eastAsia" w:ascii="仿宋_GB2312" w:hAnsi="仿宋" w:eastAsia="仿宋_GB2312"/>
          <w:sz w:val="32"/>
          <w:szCs w:val="22"/>
          <w:lang w:val="en-US" w:eastAsia="zh-CN"/>
        </w:rPr>
        <w:t>心中有祖国 心中有他人</w:t>
      </w:r>
      <w:r>
        <w:rPr>
          <w:rFonts w:hint="eastAsia" w:ascii="仿宋_GB2312" w:hAnsi="仿宋" w:eastAsia="仿宋_GB2312"/>
          <w:sz w:val="32"/>
          <w:szCs w:val="22"/>
        </w:rPr>
        <w:t>”</w:t>
      </w:r>
      <w:r>
        <w:rPr>
          <w:rFonts w:hint="eastAsia" w:ascii="仿宋_GB2312" w:hAnsi="仿宋" w:eastAsia="仿宋_GB2312"/>
          <w:sz w:val="32"/>
          <w:szCs w:val="22"/>
          <w:lang w:val="en-US" w:eastAsia="zh-CN"/>
        </w:rPr>
        <w:t>主题教育</w:t>
      </w:r>
      <w:r>
        <w:rPr>
          <w:rFonts w:hint="eastAsia" w:ascii="仿宋_GB2312" w:hAnsi="仿宋" w:eastAsia="仿宋_GB2312"/>
          <w:sz w:val="32"/>
          <w:szCs w:val="22"/>
        </w:rPr>
        <w:t>活动以习近平新时代中国特色社会主义思想为指导，</w:t>
      </w:r>
      <w:r>
        <w:rPr>
          <w:rFonts w:hint="eastAsia" w:ascii="仿宋_GB2312" w:hAnsi="仿宋" w:eastAsia="仿宋_GB2312"/>
          <w:sz w:val="32"/>
          <w:szCs w:val="22"/>
          <w:lang w:val="en-US" w:eastAsia="zh-CN"/>
        </w:rPr>
        <w:t>全面</w:t>
      </w:r>
      <w:r>
        <w:rPr>
          <w:rFonts w:hint="eastAsia" w:ascii="仿宋_GB2312" w:hAnsi="仿宋" w:eastAsia="仿宋_GB2312"/>
          <w:sz w:val="32"/>
          <w:szCs w:val="22"/>
        </w:rPr>
        <w:t>贯彻党的二十大和二十届历次全会精神</w:t>
      </w:r>
      <w:r>
        <w:rPr>
          <w:rFonts w:hint="eastAsia" w:ascii="仿宋_GB2312" w:hAnsi="仿宋" w:eastAsia="仿宋_GB2312"/>
          <w:sz w:val="32"/>
          <w:szCs w:val="22"/>
          <w:lang w:eastAsia="zh-CN"/>
        </w:rPr>
        <w:t>，在新征程上落实立德树人根本任务。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“双有”组委会携手各地校外教育机构，围绕未成年人思想道德建设，因地制宜开展了丰富多彩的主题教育活动。</w:t>
      </w:r>
    </w:p>
    <w:p w14:paraId="5037A5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为全面总结回顾2026年工作情况，分享、交流工作经验与成果，推动“双有”活动高质量发展，现将年度总结有关事项通知如下：</w:t>
      </w:r>
    </w:p>
    <w:p w14:paraId="69A061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32" w:afterLines="10" w:line="600" w:lineRule="exact"/>
        <w:ind w:firstLine="640" w:firstLineChars="200"/>
        <w:textAlignment w:val="baseline"/>
        <w:rPr>
          <w:rFonts w:ascii="黑体" w:hAnsi="黑体" w:eastAsia="黑体"/>
          <w:color w:val="1F1F1F"/>
          <w:sz w:val="32"/>
        </w:rPr>
      </w:pPr>
      <w:r>
        <w:rPr>
          <w:rFonts w:hint="eastAsia" w:ascii="黑体" w:hAnsi="黑体" w:eastAsia="黑体"/>
          <w:color w:val="1F1F1F"/>
          <w:sz w:val="32"/>
          <w:lang w:val="en-US" w:eastAsia="zh-CN"/>
        </w:rPr>
        <w:t>一、报送</w:t>
      </w:r>
      <w:r>
        <w:rPr>
          <w:rFonts w:hint="eastAsia" w:ascii="黑体" w:hAnsi="黑体" w:eastAsia="黑体"/>
          <w:color w:val="1F1F1F"/>
          <w:sz w:val="32"/>
        </w:rPr>
        <w:t>“双有”工作材料</w:t>
      </w:r>
    </w:p>
    <w:p w14:paraId="224273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baseline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b/>
          <w:bCs/>
          <w:sz w:val="32"/>
          <w:lang w:eastAsia="zh-CN"/>
        </w:rPr>
        <w:t>一是</w:t>
      </w:r>
      <w:r>
        <w:rPr>
          <w:rFonts w:hint="eastAsia" w:ascii="仿宋_GB2312" w:hAnsi="仿宋" w:eastAsia="仿宋_GB2312"/>
          <w:b/>
          <w:bCs/>
          <w:sz w:val="32"/>
        </w:rPr>
        <w:t>基本信息采集。</w:t>
      </w:r>
      <w:r>
        <w:rPr>
          <w:rFonts w:hint="eastAsia" w:ascii="仿宋_GB2312" w:hAnsi="仿宋" w:eastAsia="仿宋_GB2312"/>
          <w:sz w:val="32"/>
        </w:rPr>
        <w:t>请各单位</w:t>
      </w:r>
      <w:r>
        <w:rPr>
          <w:rFonts w:hint="eastAsia" w:ascii="仿宋_GB2312" w:hAnsi="仿宋" w:eastAsia="仿宋_GB2312"/>
          <w:sz w:val="32"/>
          <w:highlight w:val="none"/>
        </w:rPr>
        <w:t>认真组织填写《</w:t>
      </w:r>
      <w:r>
        <w:rPr>
          <w:rFonts w:hint="eastAsia" w:ascii="仿宋_GB2312" w:hAnsi="仿宋" w:eastAsia="仿宋_GB2312"/>
          <w:bCs/>
          <w:sz w:val="32"/>
          <w:highlight w:val="none"/>
        </w:rPr>
        <w:t>20</w:t>
      </w:r>
      <w:r>
        <w:rPr>
          <w:rFonts w:hint="eastAsia" w:ascii="仿宋_GB2312" w:hAnsi="仿宋" w:eastAsia="仿宋_GB2312"/>
          <w:bCs/>
          <w:sz w:val="32"/>
          <w:highlight w:val="none"/>
          <w:lang w:val="en-US" w:eastAsia="zh-CN"/>
        </w:rPr>
        <w:t>26年</w:t>
      </w:r>
      <w:r>
        <w:rPr>
          <w:rFonts w:hint="eastAsia" w:ascii="仿宋_GB2312" w:hAnsi="仿宋" w:eastAsia="仿宋_GB2312"/>
          <w:bCs/>
          <w:sz w:val="32"/>
          <w:highlight w:val="none"/>
        </w:rPr>
        <w:t>“双有”</w:t>
      </w:r>
      <w:r>
        <w:rPr>
          <w:rFonts w:hint="eastAsia" w:ascii="仿宋_GB2312" w:hAnsi="仿宋" w:eastAsia="仿宋_GB2312"/>
          <w:bCs/>
          <w:sz w:val="32"/>
          <w:highlight w:val="none"/>
          <w:lang w:eastAsia="zh-CN"/>
        </w:rPr>
        <w:t>活动</w:t>
      </w:r>
      <w:r>
        <w:rPr>
          <w:rFonts w:hint="eastAsia" w:ascii="仿宋_GB2312" w:hAnsi="仿宋" w:eastAsia="仿宋_GB2312"/>
          <w:bCs/>
          <w:sz w:val="32"/>
          <w:highlight w:val="none"/>
        </w:rPr>
        <w:t>单位信息采集</w:t>
      </w:r>
      <w:r>
        <w:rPr>
          <w:rFonts w:hint="eastAsia" w:ascii="仿宋_GB2312" w:hAnsi="仿宋" w:eastAsia="仿宋_GB2312"/>
          <w:bCs/>
          <w:sz w:val="32"/>
          <w:highlight w:val="none"/>
          <w:lang w:eastAsia="zh-CN"/>
        </w:rPr>
        <w:t>表</w:t>
      </w:r>
      <w:r>
        <w:rPr>
          <w:rFonts w:hint="eastAsia" w:ascii="仿宋_GB2312" w:hAnsi="仿宋" w:eastAsia="仿宋_GB2312"/>
          <w:sz w:val="32"/>
          <w:highlight w:val="none"/>
        </w:rPr>
        <w:t>》（见附件1），</w:t>
      </w:r>
      <w:r>
        <w:rPr>
          <w:rFonts w:ascii="仿宋_GB2312" w:hAnsi="仿宋" w:eastAsia="仿宋_GB2312"/>
          <w:sz w:val="32"/>
        </w:rPr>
        <w:t>共促</w:t>
      </w:r>
      <w:r>
        <w:rPr>
          <w:rFonts w:hint="eastAsia" w:ascii="仿宋_GB2312" w:hAnsi="仿宋" w:eastAsia="仿宋_GB2312"/>
          <w:sz w:val="32"/>
        </w:rPr>
        <w:t>工作平台建设</w:t>
      </w:r>
      <w:r>
        <w:rPr>
          <w:rFonts w:ascii="仿宋_GB2312" w:hAnsi="仿宋" w:eastAsia="仿宋_GB2312"/>
          <w:sz w:val="32"/>
        </w:rPr>
        <w:t>，</w:t>
      </w:r>
      <w:r>
        <w:rPr>
          <w:rFonts w:hint="eastAsia" w:ascii="仿宋_GB2312" w:hAnsi="仿宋" w:eastAsia="仿宋_GB2312"/>
          <w:sz w:val="32"/>
        </w:rPr>
        <w:t>推进</w:t>
      </w:r>
      <w:r>
        <w:rPr>
          <w:rFonts w:ascii="仿宋_GB2312" w:hAnsi="仿宋" w:eastAsia="仿宋_GB2312"/>
          <w:sz w:val="32"/>
        </w:rPr>
        <w:t>校外教育发展</w:t>
      </w:r>
      <w:r>
        <w:rPr>
          <w:rFonts w:hint="eastAsia" w:ascii="仿宋_GB2312" w:hAnsi="仿宋" w:eastAsia="仿宋_GB2312"/>
          <w:sz w:val="32"/>
        </w:rPr>
        <w:t>。</w:t>
      </w:r>
    </w:p>
    <w:p w14:paraId="1680B9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baseline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b/>
          <w:bCs/>
          <w:sz w:val="32"/>
          <w:lang w:val="en-US" w:eastAsia="zh-CN"/>
        </w:rPr>
        <w:t>二是</w:t>
      </w:r>
      <w:r>
        <w:rPr>
          <w:rFonts w:hint="eastAsia" w:ascii="仿宋_GB2312" w:hAnsi="仿宋" w:eastAsia="仿宋_GB2312"/>
          <w:b/>
          <w:bCs/>
          <w:sz w:val="32"/>
        </w:rPr>
        <w:t>20</w:t>
      </w:r>
      <w:r>
        <w:rPr>
          <w:rFonts w:hint="eastAsia" w:ascii="仿宋_GB2312" w:hAnsi="仿宋" w:eastAsia="仿宋_GB2312"/>
          <w:b/>
          <w:bCs/>
          <w:sz w:val="32"/>
          <w:lang w:val="en-US" w:eastAsia="zh-CN"/>
        </w:rPr>
        <w:t>26</w:t>
      </w:r>
      <w:r>
        <w:rPr>
          <w:rFonts w:hint="eastAsia" w:ascii="仿宋_GB2312" w:hAnsi="仿宋" w:eastAsia="仿宋_GB2312"/>
          <w:b/>
          <w:bCs/>
          <w:sz w:val="32"/>
        </w:rPr>
        <w:t>年“双有”活动总结。</w:t>
      </w:r>
      <w:r>
        <w:rPr>
          <w:rFonts w:hint="eastAsia" w:ascii="仿宋_GB2312" w:hAnsi="仿宋" w:eastAsia="仿宋_GB2312"/>
          <w:sz w:val="32"/>
        </w:rPr>
        <w:t>请各单位从活动开展情况、当地特色活动、媒体报道情况、组织运行机制</w:t>
      </w:r>
      <w:r>
        <w:rPr>
          <w:rFonts w:hint="eastAsia" w:ascii="仿宋_GB2312" w:hAnsi="仿宋" w:eastAsia="仿宋_GB2312"/>
          <w:sz w:val="32"/>
          <w:lang w:eastAsia="zh-CN"/>
        </w:rPr>
        <w:t>等</w:t>
      </w:r>
      <w:r>
        <w:rPr>
          <w:rFonts w:hint="eastAsia" w:ascii="仿宋_GB2312" w:hAnsi="仿宋" w:eastAsia="仿宋_GB2312"/>
          <w:sz w:val="32"/>
        </w:rPr>
        <w:t>方面进行</w:t>
      </w:r>
      <w:r>
        <w:rPr>
          <w:rFonts w:hint="eastAsia" w:ascii="仿宋_GB2312" w:hAnsi="仿宋" w:eastAsia="仿宋_GB2312"/>
          <w:sz w:val="32"/>
          <w:lang w:eastAsia="zh-CN"/>
        </w:rPr>
        <w:t>总结，</w:t>
      </w:r>
      <w:r>
        <w:rPr>
          <w:rFonts w:hint="eastAsia" w:ascii="仿宋_GB2312" w:hAnsi="仿宋" w:eastAsia="仿宋_GB2312"/>
          <w:sz w:val="32"/>
        </w:rPr>
        <w:t>形成《</w:t>
      </w:r>
      <w:r>
        <w:rPr>
          <w:rFonts w:hint="eastAsia" w:ascii="仿宋_GB2312" w:hAnsi="仿宋" w:eastAsia="仿宋_GB2312"/>
          <w:sz w:val="32"/>
          <w:lang w:eastAsia="zh-CN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年“双有”活动工作总结》（</w:t>
      </w:r>
      <w:r>
        <w:rPr>
          <w:rFonts w:hint="eastAsia" w:ascii="仿宋_GB2312" w:hAnsi="仿宋" w:eastAsia="仿宋_GB2312"/>
          <w:sz w:val="32"/>
          <w:lang w:eastAsia="zh-CN"/>
        </w:rPr>
        <w:t>提纲见</w:t>
      </w:r>
      <w:r>
        <w:rPr>
          <w:rFonts w:hint="eastAsia" w:ascii="仿宋_GB2312" w:hAnsi="仿宋" w:eastAsia="仿宋_GB2312"/>
          <w:sz w:val="32"/>
        </w:rPr>
        <w:t>附件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）报送“双有”组委会</w:t>
      </w:r>
      <w:r>
        <w:rPr>
          <w:rFonts w:hint="eastAsia" w:ascii="仿宋_GB2312" w:hAnsi="仿宋" w:eastAsia="仿宋_GB2312"/>
          <w:sz w:val="32"/>
          <w:lang w:eastAsia="zh-CN"/>
        </w:rPr>
        <w:t>。</w:t>
      </w:r>
    </w:p>
    <w:p w14:paraId="0C248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baseline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b/>
          <w:bCs/>
          <w:sz w:val="32"/>
          <w:lang w:val="en-US" w:eastAsia="zh-CN"/>
        </w:rPr>
        <w:t>三是</w:t>
      </w:r>
      <w:r>
        <w:rPr>
          <w:rFonts w:hint="eastAsia" w:ascii="仿宋_GB2312" w:hAnsi="仿宋" w:eastAsia="仿宋_GB2312"/>
          <w:b/>
          <w:bCs/>
          <w:sz w:val="32"/>
        </w:rPr>
        <w:t>特色案例推荐。</w:t>
      </w:r>
      <w:r>
        <w:rPr>
          <w:rFonts w:hint="eastAsia" w:ascii="仿宋_GB2312" w:hAnsi="仿宋" w:eastAsia="仿宋_GB2312"/>
          <w:sz w:val="32"/>
        </w:rPr>
        <w:t>为更</w:t>
      </w:r>
      <w:r>
        <w:rPr>
          <w:rFonts w:hint="eastAsia" w:ascii="仿宋_GB2312" w:hAnsi="仿宋" w:eastAsia="仿宋_GB2312"/>
          <w:sz w:val="32"/>
          <w:lang w:eastAsia="zh-CN"/>
        </w:rPr>
        <w:t>好地促进</w:t>
      </w:r>
      <w:r>
        <w:rPr>
          <w:rFonts w:hint="eastAsia" w:ascii="仿宋_GB2312" w:hAnsi="仿宋" w:eastAsia="仿宋_GB2312"/>
          <w:sz w:val="32"/>
        </w:rPr>
        <w:t>交流学习，</w:t>
      </w:r>
      <w:r>
        <w:rPr>
          <w:rFonts w:hint="eastAsia" w:ascii="仿宋_GB2312" w:hAnsi="仿宋" w:eastAsia="仿宋_GB2312"/>
          <w:sz w:val="32"/>
          <w:lang w:eastAsia="zh-CN"/>
        </w:rPr>
        <w:t>“双有”</w:t>
      </w:r>
      <w:r>
        <w:rPr>
          <w:rFonts w:hint="eastAsia" w:ascii="仿宋_GB2312" w:hAnsi="仿宋" w:eastAsia="仿宋_GB2312"/>
          <w:sz w:val="32"/>
        </w:rPr>
        <w:t>组委会面向</w:t>
      </w:r>
      <w:r>
        <w:rPr>
          <w:rFonts w:hint="eastAsia" w:ascii="仿宋_GB2312" w:hAnsi="仿宋" w:eastAsia="仿宋_GB2312"/>
          <w:sz w:val="32"/>
          <w:lang w:eastAsia="zh-CN"/>
        </w:rPr>
        <w:t>全国</w:t>
      </w:r>
      <w:r>
        <w:rPr>
          <w:rFonts w:hint="eastAsia" w:ascii="仿宋_GB2312" w:hAnsi="仿宋" w:eastAsia="仿宋_GB2312"/>
          <w:sz w:val="32"/>
        </w:rPr>
        <w:t>各级、各类校外教育机构征集</w:t>
      </w:r>
      <w:r>
        <w:rPr>
          <w:rFonts w:hint="eastAsia" w:ascii="仿宋_GB2312" w:hAnsi="仿宋" w:eastAsia="仿宋_GB2312"/>
          <w:sz w:val="32"/>
          <w:lang w:eastAsia="zh-CN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年以来的主题教育活动优秀案例。请各单位按照要求</w:t>
      </w:r>
      <w:r>
        <w:rPr>
          <w:rFonts w:hint="eastAsia" w:ascii="仿宋_GB2312" w:hAnsi="仿宋" w:eastAsia="仿宋_GB2312"/>
          <w:sz w:val="32"/>
          <w:lang w:eastAsia="zh-CN"/>
        </w:rPr>
        <w:t>组织撰写并推荐优秀活动案例</w:t>
      </w:r>
      <w:r>
        <w:rPr>
          <w:rFonts w:hint="eastAsia" w:ascii="仿宋_GB2312" w:hAnsi="仿宋" w:eastAsia="仿宋_GB2312"/>
          <w:sz w:val="32"/>
        </w:rPr>
        <w:t>（详见附件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）。</w:t>
      </w:r>
    </w:p>
    <w:p w14:paraId="705EE5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baseline"/>
        <w:rPr>
          <w:rFonts w:ascii="仿宋_GB2312" w:hAnsi="仿宋" w:eastAsia="仿宋_GB2312"/>
          <w:sz w:val="32"/>
          <w:highlight w:val="none"/>
        </w:rPr>
      </w:pPr>
      <w:r>
        <w:rPr>
          <w:rFonts w:hint="eastAsia" w:ascii="仿宋_GB2312" w:hAnsi="仿宋" w:eastAsia="仿宋_GB2312"/>
          <w:b/>
          <w:bCs/>
          <w:sz w:val="32"/>
          <w:lang w:val="en-US" w:eastAsia="zh-CN"/>
        </w:rPr>
        <w:t>四是</w:t>
      </w:r>
      <w:r>
        <w:rPr>
          <w:rFonts w:hint="eastAsia" w:ascii="仿宋_GB2312" w:hAnsi="仿宋" w:eastAsia="仿宋_GB2312"/>
          <w:b/>
          <w:bCs/>
          <w:sz w:val="32"/>
        </w:rPr>
        <w:t>活动</w:t>
      </w:r>
      <w:r>
        <w:rPr>
          <w:rFonts w:hint="eastAsia" w:ascii="仿宋_GB2312" w:hAnsi="仿宋" w:eastAsia="仿宋_GB2312"/>
          <w:b/>
          <w:bCs/>
          <w:sz w:val="32"/>
          <w:lang w:val="en-US" w:eastAsia="zh-CN"/>
        </w:rPr>
        <w:t>作品</w:t>
      </w:r>
      <w:r>
        <w:rPr>
          <w:rFonts w:ascii="仿宋_GB2312" w:hAnsi="仿宋" w:eastAsia="仿宋_GB2312"/>
          <w:b/>
          <w:bCs/>
          <w:sz w:val="32"/>
        </w:rPr>
        <w:t>收集</w:t>
      </w:r>
      <w:r>
        <w:rPr>
          <w:rFonts w:hint="eastAsia" w:ascii="仿宋_GB2312" w:hAnsi="仿宋" w:eastAsia="仿宋_GB2312"/>
          <w:b/>
          <w:bCs/>
          <w:sz w:val="32"/>
        </w:rPr>
        <w:t>与</w:t>
      </w:r>
      <w:r>
        <w:rPr>
          <w:rFonts w:ascii="仿宋_GB2312" w:hAnsi="仿宋" w:eastAsia="仿宋_GB2312"/>
          <w:b/>
          <w:bCs/>
          <w:sz w:val="32"/>
        </w:rPr>
        <w:t>报送。</w:t>
      </w:r>
      <w:r>
        <w:rPr>
          <w:rFonts w:hint="eastAsia" w:ascii="仿宋_GB2312" w:hAnsi="仿宋" w:eastAsia="仿宋_GB2312"/>
          <w:sz w:val="32"/>
        </w:rPr>
        <w:t>请</w:t>
      </w:r>
      <w:r>
        <w:rPr>
          <w:rFonts w:ascii="仿宋_GB2312" w:hAnsi="仿宋" w:eastAsia="仿宋_GB2312"/>
          <w:sz w:val="32"/>
        </w:rPr>
        <w:t>按照</w:t>
      </w:r>
      <w:r>
        <w:rPr>
          <w:rFonts w:hint="eastAsia" w:ascii="仿宋_GB2312" w:hAnsi="仿宋" w:eastAsia="仿宋_GB2312"/>
          <w:sz w:val="32"/>
          <w:lang w:eastAsia="zh-CN"/>
        </w:rPr>
        <w:t>年度活动方案</w:t>
      </w:r>
      <w:r>
        <w:rPr>
          <w:rFonts w:hint="eastAsia" w:ascii="仿宋_GB2312" w:hAnsi="仿宋" w:eastAsia="仿宋_GB2312"/>
          <w:sz w:val="32"/>
        </w:rPr>
        <w:t>的要求，</w:t>
      </w:r>
      <w:r>
        <w:rPr>
          <w:rFonts w:ascii="仿宋_GB2312" w:hAnsi="仿宋" w:eastAsia="仿宋_GB2312"/>
          <w:sz w:val="32"/>
        </w:rPr>
        <w:t>及时通过</w:t>
      </w:r>
      <w:r>
        <w:rPr>
          <w:rFonts w:hint="eastAsia" w:ascii="仿宋_GB2312" w:hAnsi="仿宋" w:eastAsia="仿宋_GB2312"/>
          <w:sz w:val="32"/>
          <w:highlight w:val="none"/>
          <w:lang w:eastAsia="zh-CN"/>
        </w:rPr>
        <w:t>“双有”网站、邮箱或网盘等</w:t>
      </w:r>
      <w:r>
        <w:rPr>
          <w:rFonts w:ascii="仿宋_GB2312" w:hAnsi="仿宋" w:eastAsia="仿宋_GB2312"/>
          <w:sz w:val="32"/>
        </w:rPr>
        <w:t>渠道报送</w:t>
      </w:r>
      <w:r>
        <w:rPr>
          <w:rFonts w:hint="eastAsia" w:ascii="仿宋_GB2312" w:hAnsi="仿宋" w:eastAsia="仿宋_GB2312"/>
          <w:sz w:val="32"/>
          <w:lang w:eastAsia="zh-CN"/>
        </w:rPr>
        <w:t>儿童作品或活动成果。</w:t>
      </w:r>
    </w:p>
    <w:p w14:paraId="1C3DE5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32" w:afterLines="10" w:line="600" w:lineRule="exact"/>
        <w:ind w:firstLine="640" w:firstLineChars="200"/>
        <w:textAlignment w:val="baseline"/>
        <w:rPr>
          <w:rFonts w:ascii="黑体" w:hAnsi="黑体" w:eastAsia="黑体"/>
          <w:color w:val="1F1F1F"/>
          <w:sz w:val="32"/>
        </w:rPr>
      </w:pPr>
      <w:r>
        <w:rPr>
          <w:rFonts w:ascii="黑体" w:hAnsi="黑体" w:eastAsia="黑体" w:cs="Times New Roman"/>
          <w:color w:val="1F1F1F"/>
          <w:kern w:val="2"/>
          <w:sz w:val="32"/>
          <w:lang w:val="en-US" w:eastAsia="zh-CN" w:bidi="ar-SA"/>
        </w:rPr>
        <w:t>二、</w:t>
      </w:r>
      <w:r>
        <w:rPr>
          <w:rFonts w:hint="eastAsia" w:ascii="黑体" w:hAnsi="黑体" w:eastAsia="黑体" w:cs="Times New Roman"/>
          <w:color w:val="1F1F1F"/>
          <w:kern w:val="2"/>
          <w:sz w:val="32"/>
          <w:lang w:val="en-US" w:eastAsia="zh-CN" w:bidi="ar-SA"/>
        </w:rPr>
        <w:t>举办</w:t>
      </w:r>
      <w:r>
        <w:rPr>
          <w:rFonts w:hint="eastAsia" w:ascii="黑体" w:hAnsi="黑体" w:eastAsia="黑体"/>
          <w:color w:val="1F1F1F"/>
          <w:sz w:val="32"/>
          <w:lang w:eastAsia="zh-CN"/>
        </w:rPr>
        <w:t>202</w:t>
      </w:r>
      <w:r>
        <w:rPr>
          <w:rFonts w:hint="eastAsia" w:ascii="黑体" w:hAnsi="黑体" w:eastAsia="黑体"/>
          <w:color w:val="1F1F1F"/>
          <w:sz w:val="32"/>
          <w:lang w:val="en-US" w:eastAsia="zh-CN"/>
        </w:rPr>
        <w:t>6</w:t>
      </w:r>
      <w:r>
        <w:rPr>
          <w:rFonts w:hint="eastAsia" w:ascii="黑体" w:hAnsi="黑体" w:eastAsia="黑体"/>
          <w:color w:val="1F1F1F"/>
          <w:sz w:val="32"/>
        </w:rPr>
        <w:t>年“双有”</w:t>
      </w:r>
      <w:r>
        <w:rPr>
          <w:rFonts w:hint="eastAsia" w:ascii="黑体" w:hAnsi="黑体" w:eastAsia="黑体"/>
          <w:color w:val="1F1F1F"/>
          <w:sz w:val="32"/>
          <w:lang w:val="en-US" w:eastAsia="zh-CN"/>
        </w:rPr>
        <w:t>活动核心组会、</w:t>
      </w:r>
      <w:r>
        <w:rPr>
          <w:rFonts w:hint="eastAsia" w:ascii="黑体" w:hAnsi="黑体" w:eastAsia="黑体"/>
          <w:color w:val="1F1F1F"/>
          <w:sz w:val="32"/>
        </w:rPr>
        <w:t>总结</w:t>
      </w:r>
      <w:r>
        <w:rPr>
          <w:rFonts w:hint="eastAsia" w:ascii="黑体" w:hAnsi="黑体" w:eastAsia="黑体"/>
          <w:color w:val="1F1F1F"/>
          <w:sz w:val="32"/>
          <w:lang w:eastAsia="zh-CN"/>
        </w:rPr>
        <w:t>交流会</w:t>
      </w:r>
    </w:p>
    <w:p w14:paraId="764FDE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textAlignment w:val="baseline"/>
        <w:rPr>
          <w:rFonts w:hint="eastAsia" w:ascii="仿宋_GB2312" w:hAnsi="仿宋" w:eastAsia="仿宋_GB2312"/>
          <w:bCs/>
          <w:spacing w:val="-5"/>
          <w:sz w:val="32"/>
          <w:highlight w:val="none"/>
          <w:lang w:eastAsia="zh-CN"/>
        </w:rPr>
      </w:pPr>
      <w:r>
        <w:rPr>
          <w:rFonts w:hint="eastAsia" w:ascii="仿宋_GB2312" w:hAnsi="仿宋" w:eastAsia="仿宋_GB2312"/>
          <w:bCs/>
          <w:spacing w:val="-5"/>
          <w:sz w:val="32"/>
          <w:highlight w:val="none"/>
        </w:rPr>
        <w:t>中国儿童中心</w:t>
      </w:r>
      <w:r>
        <w:rPr>
          <w:rFonts w:hint="eastAsia" w:ascii="仿宋_GB2312" w:hAnsi="仿宋" w:eastAsia="仿宋_GB2312"/>
          <w:bCs/>
          <w:spacing w:val="-5"/>
          <w:sz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bCs/>
          <w:spacing w:val="-5"/>
          <w:sz w:val="32"/>
          <w:highlight w:val="none"/>
        </w:rPr>
        <w:t>全国少年儿童“双有”主题教育活动组委会</w:t>
      </w:r>
      <w:r>
        <w:rPr>
          <w:rFonts w:hint="eastAsia" w:ascii="仿宋_GB2312" w:hAnsi="仿宋" w:eastAsia="仿宋_GB2312"/>
          <w:bCs/>
          <w:spacing w:val="-5"/>
          <w:sz w:val="32"/>
          <w:highlight w:val="none"/>
          <w:lang w:val="en-US" w:eastAsia="zh-CN"/>
        </w:rPr>
        <w:t>将</w:t>
      </w:r>
      <w:r>
        <w:rPr>
          <w:rFonts w:hint="eastAsia" w:ascii="仿宋_GB2312" w:hAnsi="仿宋" w:eastAsia="仿宋_GB2312"/>
          <w:bCs/>
          <w:spacing w:val="-5"/>
          <w:sz w:val="32"/>
          <w:highlight w:val="none"/>
        </w:rPr>
        <w:t>于</w:t>
      </w:r>
      <w:r>
        <w:rPr>
          <w:rFonts w:hint="eastAsia" w:ascii="仿宋_GB2312" w:hAnsi="仿宋" w:eastAsia="仿宋_GB2312"/>
          <w:b w:val="0"/>
          <w:bCs/>
          <w:spacing w:val="-5"/>
          <w:sz w:val="32"/>
          <w:highlight w:val="none"/>
          <w:lang w:val="en-US" w:eastAsia="zh-CN"/>
        </w:rPr>
        <w:t>2026年10月24日至28日在江苏省无锡市举办2026年全国少年儿童“双有”主题教育活动核心组会、2026年全国少年儿童“双有”主题教育活动总结交流会。</w:t>
      </w:r>
      <w:r>
        <w:rPr>
          <w:rFonts w:hint="eastAsia" w:ascii="仿宋_GB2312" w:hAnsi="仿宋" w:eastAsia="仿宋_GB2312"/>
          <w:spacing w:val="-5"/>
          <w:sz w:val="32"/>
          <w:highlight w:val="none"/>
        </w:rPr>
        <w:t>具</w:t>
      </w:r>
      <w:r>
        <w:rPr>
          <w:rFonts w:hint="eastAsia" w:ascii="仿宋_GB2312" w:hAnsi="仿宋" w:eastAsia="仿宋_GB2312"/>
          <w:bCs/>
          <w:spacing w:val="-5"/>
          <w:sz w:val="32"/>
          <w:highlight w:val="none"/>
        </w:rPr>
        <w:t>体安排另行通知。</w:t>
      </w:r>
    </w:p>
    <w:p w14:paraId="2AF8C2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32" w:afterLines="10" w:line="600" w:lineRule="exact"/>
        <w:ind w:firstLine="640" w:firstLineChars="200"/>
        <w:textAlignment w:val="baseline"/>
        <w:rPr>
          <w:rFonts w:ascii="黑体" w:hAnsi="黑体" w:eastAsia="黑体"/>
          <w:color w:val="1F1F1F"/>
          <w:sz w:val="32"/>
        </w:rPr>
      </w:pPr>
      <w:r>
        <w:rPr>
          <w:rFonts w:hint="eastAsia" w:ascii="黑体" w:hAnsi="黑体" w:eastAsia="黑体" w:cs="Times New Roman"/>
          <w:color w:val="1F1F1F"/>
          <w:kern w:val="2"/>
          <w:sz w:val="32"/>
          <w:lang w:val="en-US" w:eastAsia="zh-CN" w:bidi="ar-SA"/>
        </w:rPr>
        <w:t>三</w:t>
      </w:r>
      <w:r>
        <w:rPr>
          <w:rFonts w:ascii="黑体" w:hAnsi="黑体" w:eastAsia="黑体" w:cs="Times New Roman"/>
          <w:color w:val="1F1F1F"/>
          <w:kern w:val="2"/>
          <w:sz w:val="32"/>
          <w:lang w:val="en-US" w:eastAsia="zh-CN" w:bidi="ar-SA"/>
        </w:rPr>
        <w:t>、</w:t>
      </w:r>
      <w:r>
        <w:rPr>
          <w:rFonts w:hint="eastAsia" w:ascii="黑体" w:hAnsi="黑体" w:eastAsia="黑体"/>
          <w:color w:val="1F1F1F"/>
          <w:sz w:val="32"/>
          <w:lang w:eastAsia="zh-CN"/>
        </w:rPr>
        <w:t>工作</w:t>
      </w:r>
      <w:r>
        <w:rPr>
          <w:rFonts w:hint="eastAsia" w:ascii="黑体" w:hAnsi="黑体" w:eastAsia="黑体"/>
          <w:color w:val="1F1F1F"/>
          <w:sz w:val="32"/>
        </w:rPr>
        <w:t>要求</w:t>
      </w:r>
    </w:p>
    <w:p w14:paraId="3B86C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baseline"/>
        <w:rPr>
          <w:rFonts w:ascii="仿宋_GB2312" w:hAnsi="仿宋" w:eastAsia="仿宋_GB2312"/>
          <w:bCs/>
          <w:color w:val="1F1F1F"/>
          <w:sz w:val="32"/>
        </w:rPr>
      </w:pPr>
      <w:r>
        <w:rPr>
          <w:rFonts w:hint="eastAsia" w:ascii="仿宋_GB2312" w:hAnsi="仿宋" w:eastAsia="仿宋_GB2312"/>
          <w:b/>
          <w:bCs/>
          <w:color w:val="1F1F1F"/>
          <w:sz w:val="32"/>
        </w:rPr>
        <w:t>一是要重视</w:t>
      </w:r>
      <w:r>
        <w:rPr>
          <w:rFonts w:hint="eastAsia" w:ascii="仿宋_GB2312" w:hAnsi="仿宋" w:eastAsia="仿宋_GB2312"/>
          <w:b/>
          <w:bCs/>
          <w:color w:val="1F1F1F"/>
          <w:sz w:val="32"/>
          <w:lang w:eastAsia="zh-CN"/>
        </w:rPr>
        <w:t>活动</w:t>
      </w:r>
      <w:r>
        <w:rPr>
          <w:rFonts w:hint="eastAsia" w:ascii="仿宋_GB2312" w:hAnsi="仿宋" w:eastAsia="仿宋_GB2312"/>
          <w:b/>
          <w:bCs/>
          <w:color w:val="1F1F1F"/>
          <w:sz w:val="32"/>
        </w:rPr>
        <w:t>总结工作。</w:t>
      </w:r>
      <w:r>
        <w:rPr>
          <w:rFonts w:hint="eastAsia" w:ascii="仿宋_GB2312" w:hAnsi="仿宋" w:eastAsia="仿宋_GB2312"/>
          <w:bCs/>
          <w:color w:val="1F1F1F"/>
          <w:sz w:val="32"/>
        </w:rPr>
        <w:t>请各单位切实重视此项工作，把总结与当地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特色</w:t>
      </w:r>
      <w:r>
        <w:rPr>
          <w:rFonts w:hint="eastAsia" w:ascii="仿宋_GB2312" w:hAnsi="仿宋" w:eastAsia="仿宋_GB2312"/>
          <w:bCs/>
          <w:color w:val="1F1F1F"/>
          <w:sz w:val="32"/>
        </w:rPr>
        <w:t>活动结合起来，与明年工作计划安排结合起来，与对全国“双有”活动开展的建议和意见结合起来，统筹兼顾，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协同</w:t>
      </w:r>
      <w:r>
        <w:rPr>
          <w:rFonts w:hint="eastAsia" w:ascii="仿宋_GB2312" w:hAnsi="仿宋" w:eastAsia="仿宋_GB2312"/>
          <w:bCs/>
          <w:color w:val="1F1F1F"/>
          <w:sz w:val="32"/>
          <w:lang w:val="en-US" w:eastAsia="zh-CN"/>
        </w:rPr>
        <w:t>推进</w:t>
      </w:r>
      <w:r>
        <w:rPr>
          <w:rFonts w:hint="eastAsia" w:ascii="仿宋_GB2312" w:hAnsi="仿宋" w:eastAsia="仿宋_GB2312"/>
          <w:bCs/>
          <w:color w:val="1F1F1F"/>
          <w:sz w:val="32"/>
        </w:rPr>
        <w:t>。</w:t>
      </w:r>
    </w:p>
    <w:p w14:paraId="51BC28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baseline"/>
        <w:rPr>
          <w:rFonts w:ascii="仿宋_GB2312" w:hAnsi="仿宋" w:eastAsia="仿宋_GB2312"/>
          <w:bCs/>
          <w:color w:val="1F1F1F"/>
          <w:sz w:val="32"/>
        </w:rPr>
      </w:pPr>
      <w:r>
        <w:rPr>
          <w:rFonts w:hint="eastAsia" w:ascii="仿宋_GB2312" w:hAnsi="仿宋" w:eastAsia="仿宋_GB2312"/>
          <w:b/>
          <w:bCs/>
          <w:color w:val="1F1F1F"/>
          <w:sz w:val="32"/>
        </w:rPr>
        <w:t>二是要严格材料</w:t>
      </w:r>
      <w:r>
        <w:rPr>
          <w:rFonts w:hint="eastAsia" w:ascii="仿宋_GB2312" w:hAnsi="仿宋" w:eastAsia="仿宋_GB2312"/>
          <w:b/>
          <w:bCs/>
          <w:color w:val="1F1F1F"/>
          <w:sz w:val="32"/>
          <w:lang w:eastAsia="zh-CN"/>
        </w:rPr>
        <w:t>报送</w:t>
      </w:r>
      <w:r>
        <w:rPr>
          <w:rFonts w:hint="eastAsia" w:ascii="仿宋_GB2312" w:hAnsi="仿宋" w:eastAsia="仿宋_GB2312"/>
          <w:b/>
          <w:bCs/>
          <w:color w:val="1F1F1F"/>
          <w:sz w:val="32"/>
        </w:rPr>
        <w:t>审核工作。</w:t>
      </w:r>
      <w:r>
        <w:rPr>
          <w:rFonts w:hint="eastAsia" w:ascii="仿宋_GB2312" w:hAnsi="仿宋" w:eastAsia="仿宋_GB2312"/>
          <w:bCs/>
          <w:color w:val="1F1F1F"/>
          <w:sz w:val="32"/>
        </w:rPr>
        <w:t>请各有关单位认真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梳理活动</w:t>
      </w:r>
      <w:r>
        <w:rPr>
          <w:rFonts w:hint="eastAsia" w:ascii="仿宋_GB2312" w:hAnsi="仿宋" w:eastAsia="仿宋_GB2312"/>
          <w:bCs/>
          <w:color w:val="1F1F1F"/>
          <w:sz w:val="32"/>
        </w:rPr>
        <w:t>材料，突出工作亮点，做好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信息</w:t>
      </w:r>
      <w:r>
        <w:rPr>
          <w:rFonts w:hint="eastAsia" w:ascii="仿宋_GB2312" w:hAnsi="仿宋" w:eastAsia="仿宋_GB2312"/>
          <w:bCs/>
          <w:color w:val="1F1F1F"/>
          <w:sz w:val="32"/>
        </w:rPr>
        <w:t>汇总。在审核工作中，“双有”组委会将从推动“双有”活动发展和提升影响力角度出发，推广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优秀</w:t>
      </w:r>
      <w:r>
        <w:rPr>
          <w:rFonts w:hint="eastAsia" w:ascii="仿宋_GB2312" w:hAnsi="仿宋" w:eastAsia="仿宋_GB2312"/>
          <w:bCs/>
          <w:color w:val="1F1F1F"/>
          <w:sz w:val="32"/>
        </w:rPr>
        <w:t>经验与成果。</w:t>
      </w:r>
    </w:p>
    <w:p w14:paraId="0E27D9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baseline"/>
        <w:rPr>
          <w:rFonts w:ascii="仿宋_GB2312" w:hAnsi="仿宋" w:eastAsia="仿宋_GB2312"/>
          <w:bCs/>
          <w:color w:val="1F1F1F"/>
          <w:sz w:val="32"/>
        </w:rPr>
      </w:pPr>
      <w:r>
        <w:rPr>
          <w:rFonts w:hint="eastAsia" w:ascii="仿宋_GB2312" w:hAnsi="仿宋" w:eastAsia="仿宋_GB2312"/>
          <w:b/>
          <w:bCs/>
          <w:color w:val="1F1F1F"/>
          <w:sz w:val="32"/>
        </w:rPr>
        <w:t>三是要准时</w:t>
      </w:r>
      <w:r>
        <w:rPr>
          <w:rFonts w:hint="eastAsia" w:ascii="仿宋_GB2312" w:hAnsi="仿宋" w:eastAsia="仿宋_GB2312"/>
          <w:b/>
          <w:bCs/>
          <w:color w:val="1F1F1F"/>
          <w:sz w:val="32"/>
          <w:lang w:eastAsia="zh-CN"/>
        </w:rPr>
        <w:t>报送</w:t>
      </w:r>
      <w:r>
        <w:rPr>
          <w:rFonts w:hint="eastAsia" w:ascii="仿宋_GB2312" w:hAnsi="仿宋" w:eastAsia="仿宋_GB2312"/>
          <w:b/>
          <w:bCs/>
          <w:color w:val="1F1F1F"/>
          <w:sz w:val="32"/>
        </w:rPr>
        <w:t>材料。</w:t>
      </w:r>
      <w:r>
        <w:rPr>
          <w:rFonts w:hint="eastAsia" w:ascii="仿宋_GB2312" w:hAnsi="仿宋" w:eastAsia="仿宋_GB2312"/>
          <w:bCs/>
          <w:color w:val="1F1F1F"/>
          <w:sz w:val="32"/>
        </w:rPr>
        <w:t>请各单位在</w:t>
      </w:r>
      <w:r>
        <w:rPr>
          <w:rFonts w:hint="eastAsia" w:ascii="仿宋_GB2312" w:hAnsi="仿宋" w:eastAsia="仿宋_GB2312"/>
          <w:b w:val="0"/>
          <w:bCs/>
          <w:color w:val="1F1F1F"/>
          <w:sz w:val="32"/>
          <w:highlight w:val="none"/>
        </w:rPr>
        <w:t>1</w:t>
      </w:r>
      <w:r>
        <w:rPr>
          <w:rFonts w:hint="eastAsia" w:ascii="仿宋_GB2312" w:hAnsi="仿宋" w:eastAsia="仿宋_GB2312"/>
          <w:b w:val="0"/>
          <w:bCs/>
          <w:color w:val="1F1F1F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b w:val="0"/>
          <w:bCs/>
          <w:color w:val="1F1F1F"/>
          <w:sz w:val="32"/>
          <w:highlight w:val="none"/>
        </w:rPr>
        <w:t>月</w:t>
      </w:r>
      <w:r>
        <w:rPr>
          <w:rFonts w:hint="eastAsia" w:ascii="仿宋_GB2312" w:hAnsi="仿宋" w:eastAsia="仿宋_GB2312"/>
          <w:b w:val="0"/>
          <w:bCs/>
          <w:color w:val="1F1F1F"/>
          <w:sz w:val="32"/>
          <w:highlight w:val="none"/>
          <w:lang w:val="en-US" w:eastAsia="zh-CN"/>
        </w:rPr>
        <w:t>20</w:t>
      </w:r>
      <w:r>
        <w:rPr>
          <w:rFonts w:hint="eastAsia" w:ascii="仿宋_GB2312" w:hAnsi="仿宋" w:eastAsia="仿宋_GB2312"/>
          <w:b w:val="0"/>
          <w:bCs/>
          <w:color w:val="1F1F1F"/>
          <w:sz w:val="32"/>
          <w:highlight w:val="none"/>
        </w:rPr>
        <w:t>日</w:t>
      </w:r>
      <w:r>
        <w:rPr>
          <w:rFonts w:hint="eastAsia" w:ascii="仿宋_GB2312" w:hAnsi="仿宋" w:eastAsia="仿宋_GB2312"/>
          <w:bCs/>
          <w:color w:val="1F1F1F"/>
          <w:sz w:val="32"/>
        </w:rPr>
        <w:t>前，将本单位工作总结及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活动</w:t>
      </w:r>
      <w:r>
        <w:rPr>
          <w:rFonts w:hint="eastAsia" w:ascii="仿宋_GB2312" w:hAnsi="仿宋" w:eastAsia="仿宋_GB2312"/>
          <w:bCs/>
          <w:color w:val="1F1F1F"/>
          <w:sz w:val="32"/>
        </w:rPr>
        <w:t>材料</w:t>
      </w:r>
      <w:r>
        <w:rPr>
          <w:rFonts w:hint="eastAsia" w:ascii="仿宋_GB2312" w:hAnsi="仿宋" w:eastAsia="仿宋_GB2312"/>
          <w:bCs/>
          <w:color w:val="1F1F1F"/>
          <w:sz w:val="32"/>
          <w:lang w:eastAsia="zh-CN"/>
        </w:rPr>
        <w:t>报送</w:t>
      </w:r>
      <w:r>
        <w:rPr>
          <w:rFonts w:hint="eastAsia" w:ascii="仿宋_GB2312" w:hAnsi="仿宋" w:eastAsia="仿宋_GB2312"/>
          <w:bCs/>
          <w:color w:val="1F1F1F"/>
          <w:sz w:val="32"/>
        </w:rPr>
        <w:t>至“双有”邮箱。</w:t>
      </w:r>
    </w:p>
    <w:p w14:paraId="7ADF69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32" w:afterLines="10" w:line="600" w:lineRule="exact"/>
        <w:ind w:firstLine="640" w:firstLineChars="200"/>
        <w:textAlignment w:val="baseline"/>
        <w:rPr>
          <w:rFonts w:ascii="黑体" w:hAnsi="黑体" w:eastAsia="黑体"/>
          <w:color w:val="1F1F1F"/>
          <w:sz w:val="32"/>
        </w:rPr>
      </w:pPr>
      <w:r>
        <w:rPr>
          <w:rFonts w:hint="eastAsia" w:ascii="黑体" w:hAnsi="黑体" w:eastAsia="黑体" w:cs="Times New Roman"/>
          <w:color w:val="1F1F1F"/>
          <w:kern w:val="2"/>
          <w:sz w:val="32"/>
          <w:lang w:val="en-US" w:eastAsia="zh-CN" w:bidi="ar-SA"/>
        </w:rPr>
        <w:t>四</w:t>
      </w:r>
      <w:r>
        <w:rPr>
          <w:rFonts w:ascii="黑体" w:hAnsi="黑体" w:eastAsia="黑体" w:cs="Times New Roman"/>
          <w:color w:val="1F1F1F"/>
          <w:kern w:val="2"/>
          <w:sz w:val="32"/>
          <w:lang w:val="en-US" w:eastAsia="zh-CN" w:bidi="ar-SA"/>
        </w:rPr>
        <w:t>、</w:t>
      </w:r>
      <w:r>
        <w:rPr>
          <w:rFonts w:hint="eastAsia" w:ascii="黑体" w:hAnsi="黑体" w:eastAsia="黑体"/>
          <w:color w:val="1F1F1F"/>
          <w:sz w:val="32"/>
          <w:lang w:eastAsia="zh-CN"/>
        </w:rPr>
        <w:t>联系</w:t>
      </w:r>
      <w:r>
        <w:rPr>
          <w:rFonts w:hint="eastAsia" w:ascii="黑体" w:hAnsi="黑体" w:eastAsia="黑体"/>
          <w:color w:val="1F1F1F"/>
          <w:sz w:val="32"/>
        </w:rPr>
        <w:t>方式</w:t>
      </w:r>
    </w:p>
    <w:p w14:paraId="59A06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全国少年儿童“双有”活动组委会办公室</w:t>
      </w:r>
    </w:p>
    <w:p w14:paraId="54BB3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lang w:eastAsia="zh-CN"/>
        </w:rPr>
      </w:pPr>
      <w:r>
        <w:rPr>
          <w:rFonts w:hint="eastAsia" w:ascii="仿宋_GB2312" w:hAnsi="仿宋" w:eastAsia="仿宋_GB2312"/>
          <w:sz w:val="32"/>
        </w:rPr>
        <w:t>联系人：</w:t>
      </w:r>
      <w:r>
        <w:rPr>
          <w:rFonts w:hint="eastAsia" w:ascii="仿宋_GB2312" w:hAnsi="仿宋" w:eastAsia="仿宋_GB2312"/>
          <w:sz w:val="32"/>
          <w:lang w:eastAsia="zh-CN"/>
        </w:rPr>
        <w:t>吴双彦，曲展平，姜雪</w:t>
      </w:r>
    </w:p>
    <w:p w14:paraId="069E4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lang w:eastAsia="zh-CN"/>
        </w:rPr>
      </w:pPr>
      <w:r>
        <w:rPr>
          <w:rFonts w:hint="eastAsia" w:ascii="仿宋_GB2312" w:hAnsi="仿宋" w:eastAsia="仿宋_GB2312"/>
          <w:sz w:val="32"/>
        </w:rPr>
        <w:t>电  话：010-66160151（办公室）</w:t>
      </w:r>
      <w:r>
        <w:rPr>
          <w:rFonts w:hint="eastAsia" w:ascii="仿宋_GB2312" w:hAnsi="仿宋" w:eastAsia="仿宋_GB2312"/>
          <w:sz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lang w:val="en-US" w:eastAsia="zh-CN"/>
        </w:rPr>
        <w:t>18701384982</w:t>
      </w:r>
      <w:r>
        <w:rPr>
          <w:rFonts w:hint="eastAsia" w:ascii="仿宋_GB2312" w:hAnsi="仿宋" w:eastAsia="仿宋_GB2312"/>
          <w:sz w:val="32"/>
        </w:rPr>
        <w:t>（</w:t>
      </w:r>
      <w:r>
        <w:rPr>
          <w:rFonts w:hint="eastAsia" w:ascii="仿宋_GB2312" w:hAnsi="仿宋" w:eastAsia="仿宋_GB2312"/>
          <w:sz w:val="32"/>
          <w:lang w:eastAsia="zh-CN"/>
        </w:rPr>
        <w:t>吴</w:t>
      </w:r>
      <w:r>
        <w:rPr>
          <w:rFonts w:hint="eastAsia" w:ascii="仿宋_GB2312" w:hAnsi="仿宋" w:eastAsia="仿宋_GB2312"/>
          <w:sz w:val="32"/>
        </w:rPr>
        <w:t>）</w:t>
      </w:r>
      <w:r>
        <w:rPr>
          <w:rFonts w:hint="eastAsia" w:ascii="仿宋_GB2312" w:hAnsi="仿宋" w:eastAsia="仿宋_GB2312"/>
          <w:sz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13911257352</w:t>
      </w:r>
      <w:r>
        <w:rPr>
          <w:rFonts w:hint="eastAsia" w:ascii="仿宋_GB2312" w:hAnsi="仿宋" w:eastAsia="仿宋_GB2312"/>
          <w:sz w:val="32"/>
        </w:rPr>
        <w:t>（</w:t>
      </w:r>
      <w:r>
        <w:rPr>
          <w:rFonts w:hint="eastAsia" w:ascii="仿宋_GB2312" w:hAnsi="仿宋" w:eastAsia="仿宋_GB2312"/>
          <w:sz w:val="32"/>
          <w:lang w:eastAsia="zh-CN"/>
        </w:rPr>
        <w:t>曲</w:t>
      </w:r>
      <w:r>
        <w:rPr>
          <w:rFonts w:hint="eastAsia" w:ascii="仿宋_GB2312" w:hAnsi="仿宋" w:eastAsia="仿宋_GB2312"/>
          <w:sz w:val="32"/>
        </w:rPr>
        <w:t>）</w:t>
      </w:r>
      <w:r>
        <w:rPr>
          <w:rFonts w:hint="eastAsia" w:ascii="仿宋_GB2312" w:hAnsi="仿宋" w:eastAsia="仿宋_GB2312"/>
          <w:sz w:val="32"/>
          <w:lang w:eastAsia="zh-CN"/>
        </w:rPr>
        <w:t>，18810636155（姜）</w:t>
      </w:r>
    </w:p>
    <w:p w14:paraId="4E70D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箱：shuangyou07@126.com</w:t>
      </w:r>
    </w:p>
    <w:p w14:paraId="4941A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网  址：shuangyou.ccc.org.cn</w:t>
      </w:r>
    </w:p>
    <w:p w14:paraId="21EC5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地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址：北京市西城区平安里西大街43号中国儿童中心教育活动部（邮编100035）</w:t>
      </w:r>
    </w:p>
    <w:p w14:paraId="637F6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</w:p>
    <w:p w14:paraId="2DFD9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bCs/>
          <w:color w:val="1F1F1F"/>
          <w:sz w:val="32"/>
        </w:rPr>
        <w:t>附件：</w:t>
      </w:r>
      <w:r>
        <w:rPr>
          <w:rFonts w:hint="eastAsia" w:ascii="仿宋_GB2312" w:hAnsi="仿宋" w:eastAsia="仿宋_GB2312"/>
          <w:bCs/>
          <w:color w:val="1F1F1F"/>
          <w:sz w:val="32"/>
          <w:lang w:val="en-US" w:eastAsia="zh-CN"/>
        </w:rPr>
        <w:t>1.2026年</w:t>
      </w:r>
      <w:r>
        <w:rPr>
          <w:rFonts w:hint="eastAsia" w:ascii="仿宋_GB2312" w:hAnsi="仿宋" w:eastAsia="仿宋_GB2312"/>
          <w:bCs/>
          <w:color w:val="1F1F1F"/>
          <w:sz w:val="32"/>
        </w:rPr>
        <w:t>“双有”活动单位</w:t>
      </w:r>
      <w:r>
        <w:rPr>
          <w:rFonts w:hint="eastAsia" w:ascii="仿宋_GB2312" w:hAnsi="仿宋" w:eastAsia="仿宋_GB2312"/>
          <w:sz w:val="32"/>
        </w:rPr>
        <w:t>信息采集表</w:t>
      </w:r>
    </w:p>
    <w:p w14:paraId="36C43B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bCs/>
          <w:color w:val="1F1F1F"/>
          <w:sz w:val="32"/>
        </w:rPr>
        <w:t>2.</w:t>
      </w:r>
      <w:r>
        <w:rPr>
          <w:rFonts w:hint="eastAsia" w:ascii="仿宋_GB2312" w:hAnsi="仿宋" w:eastAsia="仿宋_GB2312"/>
          <w:sz w:val="32"/>
          <w:lang w:eastAsia="zh-CN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年“双有”活动工作总结提纲</w:t>
      </w:r>
    </w:p>
    <w:p w14:paraId="0B6B60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rPr>
          <w:rFonts w:hint="default" w:ascii="仿宋_GB2312" w:hAnsi="仿宋" w:eastAsia="仿宋_GB2312"/>
          <w:bCs/>
          <w:color w:val="1F1F1F"/>
          <w:sz w:val="32"/>
          <w:lang w:val="en-US" w:eastAsia="zh-CN"/>
        </w:rPr>
      </w:pPr>
      <w:r>
        <w:rPr>
          <w:rFonts w:hint="eastAsia" w:ascii="仿宋_GB2312" w:hAnsi="仿宋" w:eastAsia="仿宋_GB2312"/>
          <w:bCs/>
          <w:color w:val="1F1F1F"/>
          <w:sz w:val="32"/>
          <w:lang w:val="en-US" w:eastAsia="zh-CN"/>
        </w:rPr>
        <w:t>3.2026年“双有”活动特色案例征集说明</w:t>
      </w:r>
    </w:p>
    <w:p w14:paraId="0624036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320"/>
        <w:jc w:val="right"/>
        <w:rPr>
          <w:rFonts w:ascii="仿宋_GB2312" w:hAnsi="仿宋" w:eastAsia="仿宋_GB2312"/>
          <w:b/>
          <w:color w:val="1F1F1F"/>
          <w:sz w:val="32"/>
        </w:rPr>
      </w:pPr>
    </w:p>
    <w:p w14:paraId="5EBBFD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rPr>
          <w:rFonts w:ascii="仿宋" w:hAnsi="仿宋" w:eastAsia="仿宋"/>
          <w:bCs/>
          <w:kern w:val="0"/>
          <w:szCs w:val="32"/>
        </w:rPr>
      </w:pPr>
      <w:bookmarkStart w:id="0" w:name="_GoBack"/>
      <w:bookmarkEnd w:id="0"/>
    </w:p>
    <w:p w14:paraId="7E1C1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b w:val="0"/>
          <w:bCs/>
          <w:sz w:val="30"/>
          <w:szCs w:val="30"/>
        </w:rPr>
      </w:pPr>
      <w:r>
        <w:rPr>
          <w:rFonts w:hint="eastAsia" w:ascii="仿宋_GB2312" w:hAnsi="仿宋" w:eastAsia="仿宋_GB2312"/>
          <w:b w:val="0"/>
          <w:bCs/>
          <w:sz w:val="30"/>
          <w:szCs w:val="30"/>
        </w:rPr>
        <w:t xml:space="preserve">                     全国少年儿童“双有”主题教育活动</w:t>
      </w:r>
    </w:p>
    <w:p w14:paraId="6D9B2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" w:eastAsia="仿宋_GB2312"/>
          <w:b w:val="0"/>
          <w:bCs/>
          <w:sz w:val="30"/>
          <w:szCs w:val="30"/>
        </w:rPr>
      </w:pPr>
      <w:r>
        <w:rPr>
          <w:rFonts w:hint="eastAsia" w:ascii="仿宋_GB2312" w:hAnsi="仿宋" w:eastAsia="仿宋_GB2312"/>
          <w:b w:val="0"/>
          <w:bCs/>
          <w:sz w:val="30"/>
          <w:szCs w:val="30"/>
        </w:rPr>
        <w:t xml:space="preserve">                   组织委员会</w:t>
      </w:r>
    </w:p>
    <w:p w14:paraId="362BC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" w:eastAsia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sz w:val="30"/>
          <w:szCs w:val="30"/>
        </w:rPr>
        <w:t xml:space="preserve">                  </w:t>
      </w:r>
      <w:r>
        <w:rPr>
          <w:rFonts w:hint="eastAsia" w:ascii="仿宋_GB2312" w:hAnsi="仿宋" w:eastAsia="仿宋_GB2312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" w:eastAsia="仿宋_GB2312"/>
          <w:b w:val="0"/>
          <w:bCs/>
          <w:sz w:val="30"/>
          <w:szCs w:val="30"/>
          <w:lang w:eastAsia="zh-CN"/>
        </w:rPr>
        <w:t>202</w:t>
      </w:r>
      <w:r>
        <w:rPr>
          <w:rFonts w:hint="eastAsia" w:ascii="仿宋_GB2312" w:hAnsi="仿宋" w:eastAsia="仿宋_GB2312"/>
          <w:b w:val="0"/>
          <w:bCs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b w:val="0"/>
          <w:bCs/>
          <w:sz w:val="30"/>
          <w:szCs w:val="30"/>
        </w:rPr>
        <w:t>年</w:t>
      </w:r>
      <w:r>
        <w:rPr>
          <w:rFonts w:hint="eastAsia" w:ascii="仿宋_GB2312" w:hAnsi="仿宋" w:eastAsia="仿宋_GB2312"/>
          <w:b w:val="0"/>
          <w:bCs/>
          <w:sz w:val="30"/>
          <w:szCs w:val="30"/>
          <w:lang w:val="en-US" w:eastAsia="zh-CN"/>
        </w:rPr>
        <w:t>9</w:t>
      </w:r>
      <w:r>
        <w:rPr>
          <w:rFonts w:hint="eastAsia" w:ascii="仿宋_GB2312" w:hAnsi="仿宋" w:eastAsia="仿宋_GB2312"/>
          <w:b w:val="0"/>
          <w:bCs/>
          <w:sz w:val="30"/>
          <w:szCs w:val="30"/>
        </w:rPr>
        <w:t>月</w:t>
      </w:r>
      <w:r>
        <w:rPr>
          <w:rFonts w:hint="eastAsia" w:ascii="仿宋_GB2312" w:hAnsi="仿宋" w:eastAsia="仿宋_GB2312"/>
          <w:b w:val="0"/>
          <w:bCs/>
          <w:sz w:val="30"/>
          <w:szCs w:val="30"/>
          <w:lang w:val="en-US" w:eastAsia="zh-CN"/>
        </w:rPr>
        <w:t>11日</w:t>
      </w:r>
    </w:p>
    <w:p w14:paraId="7FDCB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/>
        <w:textAlignment w:val="auto"/>
        <w:rPr>
          <w:rFonts w:hint="eastAsia" w:ascii="仿宋" w:hAnsi="仿宋" w:eastAsia="仿宋" w:cs="仿宋"/>
          <w:sz w:val="28"/>
          <w:szCs w:val="24"/>
        </w:rPr>
      </w:pPr>
    </w:p>
    <w:p w14:paraId="4CD0B3F2">
      <w:pPr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br w:type="page"/>
      </w:r>
    </w:p>
    <w:p w14:paraId="329483A9">
      <w:pP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1</w:t>
      </w:r>
    </w:p>
    <w:p w14:paraId="502FA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“双有”活动单位信息采集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表</w:t>
      </w:r>
    </w:p>
    <w:tbl>
      <w:tblPr>
        <w:tblStyle w:val="8"/>
        <w:tblW w:w="8714" w:type="dxa"/>
        <w:tblInd w:w="-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770"/>
        <w:gridCol w:w="2055"/>
        <w:gridCol w:w="1673"/>
        <w:gridCol w:w="1806"/>
      </w:tblGrid>
      <w:tr w14:paraId="5A430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1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15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5A14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3C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7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8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F51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D4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  <w:p w14:paraId="614F4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B1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47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3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A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联系电话</w:t>
            </w:r>
          </w:p>
        </w:tc>
      </w:tr>
      <w:tr w14:paraId="14286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7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0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7C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5C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ADAB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6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F7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35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所在部门及职务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86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9D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邮箱</w:t>
            </w:r>
          </w:p>
        </w:tc>
      </w:tr>
      <w:tr w14:paraId="0AA8B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5A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D7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C4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9A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7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DEEA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FF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参与的</w:t>
            </w:r>
          </w:p>
          <w:p w14:paraId="40642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活动</w:t>
            </w:r>
          </w:p>
        </w:tc>
        <w:tc>
          <w:tcPr>
            <w:tcW w:w="7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1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□“挺膺护家国 童心向未来”少年儿童国防教育主题实践活动</w:t>
            </w:r>
          </w:p>
          <w:p w14:paraId="3C78A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□“北斗乐跑 悦动家乡”亲子运动健身活动</w:t>
            </w:r>
          </w:p>
          <w:p w14:paraId="6E87B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□“美好童行”少年儿童安全自护教育活动</w:t>
            </w:r>
          </w:p>
          <w:p w14:paraId="49B24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□“我的智能伙伴”少年儿童创意设计活动</w:t>
            </w:r>
          </w:p>
          <w:p w14:paraId="7078B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□“大国少年”主题研学活动</w:t>
            </w:r>
          </w:p>
          <w:p w14:paraId="3BC23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□“苔花绽放”事实无人抚养儿童关爱计划</w:t>
            </w:r>
          </w:p>
        </w:tc>
      </w:tr>
      <w:tr w14:paraId="4DCCC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71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活动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数据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70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儿童（人次）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77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家庭（个）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2F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学校（所）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4F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社区（个）</w:t>
            </w:r>
          </w:p>
        </w:tc>
      </w:tr>
      <w:tr w14:paraId="7BEB8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B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4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47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46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B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5B40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A7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活动资金来源情况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4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财政资金</w:t>
            </w:r>
          </w:p>
          <w:p w14:paraId="0157E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A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政府部门支持资金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E9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企业支持</w:t>
            </w:r>
          </w:p>
          <w:p w14:paraId="4E321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D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基金会支持</w:t>
            </w:r>
          </w:p>
          <w:p w14:paraId="7FFB5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 w14:paraId="47304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10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EF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A9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B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15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6026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6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合作机构情况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79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合作机构名称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39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是否联名举办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93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提供支持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说明</w:t>
            </w:r>
          </w:p>
          <w:p w14:paraId="4985D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专家、志愿者、工作人员，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场地，活动材料、资金等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14:paraId="61960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D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B5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80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0F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08E4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DD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媒体报道</w:t>
            </w:r>
          </w:p>
        </w:tc>
        <w:tc>
          <w:tcPr>
            <w:tcW w:w="3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AE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媒体名称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4A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报道类型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1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报道次数</w:t>
            </w:r>
          </w:p>
        </w:tc>
      </w:tr>
      <w:tr w14:paraId="021A7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1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0B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EA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AD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D21E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8D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活动产出</w:t>
            </w:r>
          </w:p>
          <w:p w14:paraId="1C11B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（请附图片）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79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书籍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（书名）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9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论文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（篇名）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50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（名称）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4F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展板、宣传单等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eastAsia="zh-CN"/>
              </w:rPr>
              <w:t>（数量）</w:t>
            </w:r>
          </w:p>
        </w:tc>
      </w:tr>
      <w:tr w14:paraId="664C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56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A3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ED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1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1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8677092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 w14:paraId="77C56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附件2</w:t>
      </w:r>
    </w:p>
    <w:p w14:paraId="78550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年“双有”活动工作总结内容提纲</w:t>
      </w:r>
    </w:p>
    <w:p w14:paraId="19784CE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</w:p>
    <w:p w14:paraId="22D5016B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一、</w:t>
      </w: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</w:rPr>
        <w:t>主题教育活动的落地实践</w:t>
      </w:r>
    </w:p>
    <w:p w14:paraId="04137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本单位对</w:t>
      </w:r>
      <w:r>
        <w:rPr>
          <w:rFonts w:hint="eastAsia" w:ascii="仿宋_GB2312" w:eastAsia="仿宋_GB2312"/>
          <w:sz w:val="32"/>
          <w:szCs w:val="32"/>
          <w:lang w:eastAsia="zh-CN"/>
        </w:rPr>
        <w:t>“双有”年度活动方案</w:t>
      </w:r>
      <w:r>
        <w:rPr>
          <w:rFonts w:hint="eastAsia" w:ascii="仿宋_GB2312" w:eastAsia="仿宋_GB2312"/>
          <w:sz w:val="32"/>
          <w:szCs w:val="32"/>
        </w:rPr>
        <w:t>的理解？如何与本单位工作相结合？</w:t>
      </w:r>
      <w:r>
        <w:rPr>
          <w:rFonts w:hint="eastAsia" w:ascii="仿宋_GB2312" w:eastAsia="仿宋_GB2312"/>
          <w:sz w:val="32"/>
          <w:szCs w:val="32"/>
          <w:lang w:eastAsia="zh-CN"/>
        </w:rPr>
        <w:t>如何整合本单位内外部合作资源？</w:t>
      </w:r>
      <w:r>
        <w:rPr>
          <w:rFonts w:hint="eastAsia" w:ascii="仿宋_GB2312" w:eastAsia="仿宋_GB2312"/>
          <w:sz w:val="32"/>
          <w:szCs w:val="32"/>
        </w:rPr>
        <w:t>如何与当地发展情况、</w:t>
      </w:r>
      <w:r>
        <w:rPr>
          <w:rFonts w:hint="eastAsia" w:ascii="仿宋_GB2312" w:eastAsia="仿宋_GB2312"/>
          <w:sz w:val="32"/>
          <w:szCs w:val="32"/>
          <w:lang w:eastAsia="zh-CN"/>
        </w:rPr>
        <w:t>历史</w:t>
      </w:r>
      <w:r>
        <w:rPr>
          <w:rFonts w:hint="eastAsia" w:ascii="仿宋_GB2312" w:eastAsia="仿宋_GB2312"/>
          <w:sz w:val="32"/>
          <w:szCs w:val="32"/>
        </w:rPr>
        <w:t>人文及自然资源相结合？各项活动的实际开展情况。</w:t>
      </w:r>
    </w:p>
    <w:p w14:paraId="7AF8613B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二、特色与亮点</w:t>
      </w:r>
    </w:p>
    <w:p w14:paraId="31FA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政策依据、教育理念、资源整合、活动</w:t>
      </w:r>
      <w:r>
        <w:rPr>
          <w:rFonts w:hint="eastAsia" w:ascii="仿宋_GB2312" w:eastAsia="仿宋_GB2312"/>
          <w:sz w:val="32"/>
          <w:szCs w:val="32"/>
          <w:lang w:eastAsia="zh-CN"/>
        </w:rPr>
        <w:t>设计，</w:t>
      </w:r>
      <w:r>
        <w:rPr>
          <w:rFonts w:hint="eastAsia" w:ascii="仿宋_GB2312" w:eastAsia="仿宋_GB2312"/>
          <w:sz w:val="32"/>
          <w:szCs w:val="32"/>
        </w:rPr>
        <w:t>对本单位工作的推动、社会影响等。</w:t>
      </w:r>
    </w:p>
    <w:p w14:paraId="4E858FF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三、媒体报道情况</w:t>
      </w:r>
    </w:p>
    <w:p w14:paraId="4A013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微信公众号、传统媒体、新媒体、自媒体等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E4839D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val="en-US" w:eastAsia="zh-CN"/>
        </w:rPr>
        <w:t>四、工作思考</w:t>
      </w:r>
    </w:p>
    <w:p w14:paraId="5F4B0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年度“双有”活动的总结反思，对明年工作的筹划。</w:t>
      </w:r>
    </w:p>
    <w:p w14:paraId="44BC7F0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val="en-US" w:eastAsia="zh-CN"/>
        </w:rPr>
      </w:pPr>
    </w:p>
    <w:p w14:paraId="53848F4E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val="en-US" w:eastAsia="zh-CN"/>
        </w:rPr>
        <w:t>附件：工作图片集</w:t>
      </w:r>
    </w:p>
    <w:p w14:paraId="15377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</w:rPr>
        <w:t>活动场景、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活动</w:t>
      </w:r>
      <w:r>
        <w:rPr>
          <w:rFonts w:hint="eastAsia" w:ascii="仿宋_GB2312" w:eastAsia="仿宋_GB2312"/>
          <w:sz w:val="32"/>
          <w:szCs w:val="32"/>
          <w:highlight w:val="none"/>
        </w:rPr>
        <w:t>作品、印刷品及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其他</w:t>
      </w:r>
      <w:r>
        <w:rPr>
          <w:rFonts w:hint="eastAsia" w:ascii="仿宋_GB2312" w:eastAsia="仿宋_GB2312"/>
          <w:sz w:val="32"/>
          <w:szCs w:val="32"/>
          <w:highlight w:val="none"/>
        </w:rPr>
        <w:t>成果电子版，请将图片打包，与报告一同提交。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>文</w:t>
      </w:r>
      <w:r>
        <w:rPr>
          <w:rFonts w:hint="eastAsia" w:ascii="仿宋_GB2312" w:eastAsia="仿宋_GB2312"/>
          <w:sz w:val="32"/>
          <w:szCs w:val="32"/>
          <w:u w:val="single"/>
        </w:rPr>
        <w:t>件包的名称为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>XX单位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single"/>
        </w:rPr>
        <w:t>年“双有”活动工作总结</w:t>
      </w:r>
      <w:r>
        <w:rPr>
          <w:rFonts w:hint="eastAsia" w:ascii="仿宋_GB2312" w:eastAsia="仿宋_GB2312"/>
          <w:sz w:val="32"/>
          <w:szCs w:val="32"/>
        </w:rPr>
        <w:t>。）</w:t>
      </w:r>
    </w:p>
    <w:p w14:paraId="244D2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2876A5E0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 w14:paraId="3FD2D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附件3</w:t>
      </w:r>
    </w:p>
    <w:p w14:paraId="5D766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年“双有”活动特色案例征集说明</w:t>
      </w:r>
    </w:p>
    <w:p w14:paraId="6B15DC7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</w:p>
    <w:p w14:paraId="23FD837C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一、案例征集要求</w:t>
      </w:r>
    </w:p>
    <w:p w14:paraId="10B4B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1.对象：面向全国各级、各类校外教育机构征集；</w:t>
      </w:r>
    </w:p>
    <w:p w14:paraId="32EF6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2.范围：自2026年1月1日以来校外教育活动的特色案例；</w:t>
      </w:r>
    </w:p>
    <w:p w14:paraId="515C1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主题：围绕爱国主义教育、社会主义核心价值观教育、中华优秀传统文化教育、民族团结进步教育、安全自护教育、研学实践教育和儿童关爱服务等主题内容，结合当地特色，具有一定规模、影响力、创新性的主题教育活动。</w:t>
      </w:r>
    </w:p>
    <w:p w14:paraId="04B6A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4.字数：1000字以上。</w:t>
      </w:r>
    </w:p>
    <w:p w14:paraId="4BABD51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二、案例展示与宣传平台</w:t>
      </w:r>
    </w:p>
    <w:p w14:paraId="39791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1.在“双有”年会上面向全国同仁作案例分享；</w:t>
      </w:r>
    </w:p>
    <w:p w14:paraId="2A20F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2.在中国儿童中心官网、“双有”网站等平台宣传展示；</w:t>
      </w:r>
    </w:p>
    <w:p w14:paraId="7D3E6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3.定期将优秀案例集结成册，供“双有”活动单位交流学习；</w:t>
      </w:r>
    </w:p>
    <w:p w14:paraId="7A09F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4.推荐给人民网、中国妇女报、中国教育报等主流媒体，作为教育类新闻素材或选题。</w:t>
      </w:r>
    </w:p>
    <w:p w14:paraId="7E11295C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三、案例撰写模板（建议）</w:t>
      </w:r>
    </w:p>
    <w:p w14:paraId="239EB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1.活动背景</w:t>
      </w:r>
    </w:p>
    <w:p w14:paraId="3F46C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政策解读、时代背景、现实需求分析、机构发展战略等。</w:t>
      </w:r>
    </w:p>
    <w:p w14:paraId="61A1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2.活动基本信息</w:t>
      </w:r>
    </w:p>
    <w:p w14:paraId="4D7C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（1）活动名称（活动主题）</w:t>
      </w:r>
    </w:p>
    <w:p w14:paraId="1A425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（2）活动时间与地点（活动的日期及具体活动时长，地点）</w:t>
      </w:r>
    </w:p>
    <w:p w14:paraId="5C5BE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（3）参与人员及数量（儿童及家长、教师、志愿者等人员）</w:t>
      </w:r>
    </w:p>
    <w:p w14:paraId="1ECD6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（4）活动目标（预期效果）</w:t>
      </w:r>
    </w:p>
    <w:p w14:paraId="49850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（5）活动基本内容或步骤（活动准备、实施过程，以时间或内容为线索说明各个板块和环节的安排，突出策划想法）</w:t>
      </w:r>
    </w:p>
    <w:p w14:paraId="7A340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（6）活动评估（参与人员的反馈、专家及媒体的社会反响、总结成果、分析特色、反思不足、建议未来）</w:t>
      </w:r>
    </w:p>
    <w:p w14:paraId="50888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3.活动特色</w:t>
      </w:r>
    </w:p>
    <w:p w14:paraId="4FFB5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可以从活动目标的设计与定位、教育主题的落地与呈现、活动效果的展示与强化、活动的宣传与推广等方面介绍。</w:t>
      </w:r>
    </w:p>
    <w:p w14:paraId="03235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4.影响力</w:t>
      </w:r>
    </w:p>
    <w:p w14:paraId="1099C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可以从活动规模、社会关注、媒体报道、整合资源、教育效果等方面来谈。</w:t>
      </w:r>
    </w:p>
    <w:p w14:paraId="14314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5.可持续发展</w:t>
      </w:r>
    </w:p>
    <w:p w14:paraId="78D29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可以从获得政府或社会支持、获奖或表彰、下一步工作思路等方面来分享。</w:t>
      </w:r>
    </w:p>
    <w:p w14:paraId="523A7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6.材料支持</w:t>
      </w:r>
    </w:p>
    <w:p w14:paraId="57805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请附上与案例相关图片、报道、数据等资料，以便更加全面地了解案例。</w:t>
      </w:r>
    </w:p>
    <w:p w14:paraId="158F1299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highlight w:val="none"/>
          <w:lang w:eastAsia="zh-CN"/>
        </w:rPr>
        <w:t>四、材料提交要求</w:t>
      </w:r>
    </w:p>
    <w:p w14:paraId="29BC3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1.以文稿形式提交。</w:t>
      </w:r>
    </w:p>
    <w:p w14:paraId="7A34E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2.2026年10月20日前将文稿及相关材料（图片、报道、数据等）发送至“双有”邮箱，文件包的名称为：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>XX单位2026年“双有”案例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。</w:t>
      </w:r>
    </w:p>
    <w:p w14:paraId="6F541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3.报送材料时，请在邮件中注明联系人及联系方式。</w:t>
      </w:r>
    </w:p>
    <w:sectPr>
      <w:footerReference r:id="rId3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0807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2E751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2E751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NDdlOTUxOTc5MWM5MTRkOTlkODNlMjM3NzYxZDEifQ=="/>
    <w:docVar w:name="KSO_WPS_MARK_KEY" w:val="5bf52bfe-c42d-4666-896c-6a93853bda39"/>
  </w:docVars>
  <w:rsids>
    <w:rsidRoot w:val="002633D9"/>
    <w:rsid w:val="00024C7D"/>
    <w:rsid w:val="00026FA8"/>
    <w:rsid w:val="0003636E"/>
    <w:rsid w:val="00065E8A"/>
    <w:rsid w:val="000D1215"/>
    <w:rsid w:val="000D49C8"/>
    <w:rsid w:val="000D7FE0"/>
    <w:rsid w:val="001827D0"/>
    <w:rsid w:val="001B3E6F"/>
    <w:rsid w:val="001D26D8"/>
    <w:rsid w:val="001E7485"/>
    <w:rsid w:val="0021028A"/>
    <w:rsid w:val="00217A9A"/>
    <w:rsid w:val="00255B92"/>
    <w:rsid w:val="002633D9"/>
    <w:rsid w:val="00283621"/>
    <w:rsid w:val="00287F40"/>
    <w:rsid w:val="002E79AA"/>
    <w:rsid w:val="003921BB"/>
    <w:rsid w:val="003D31BE"/>
    <w:rsid w:val="003F648F"/>
    <w:rsid w:val="00437764"/>
    <w:rsid w:val="004479C0"/>
    <w:rsid w:val="0045192E"/>
    <w:rsid w:val="00457839"/>
    <w:rsid w:val="004833B2"/>
    <w:rsid w:val="00495CFC"/>
    <w:rsid w:val="004973C8"/>
    <w:rsid w:val="004D1A97"/>
    <w:rsid w:val="004D7F06"/>
    <w:rsid w:val="004E56F0"/>
    <w:rsid w:val="004E6DFE"/>
    <w:rsid w:val="004F3310"/>
    <w:rsid w:val="004F39D1"/>
    <w:rsid w:val="005069C8"/>
    <w:rsid w:val="00515C84"/>
    <w:rsid w:val="00565E3C"/>
    <w:rsid w:val="005E0CFE"/>
    <w:rsid w:val="005F12D2"/>
    <w:rsid w:val="005F173C"/>
    <w:rsid w:val="005F41B1"/>
    <w:rsid w:val="00617C39"/>
    <w:rsid w:val="0062024E"/>
    <w:rsid w:val="006516B4"/>
    <w:rsid w:val="0068799F"/>
    <w:rsid w:val="00696174"/>
    <w:rsid w:val="006D7C0C"/>
    <w:rsid w:val="006F1164"/>
    <w:rsid w:val="00707E22"/>
    <w:rsid w:val="00723FD5"/>
    <w:rsid w:val="0072483D"/>
    <w:rsid w:val="00763A41"/>
    <w:rsid w:val="007761FB"/>
    <w:rsid w:val="00782CBA"/>
    <w:rsid w:val="007C578A"/>
    <w:rsid w:val="007D5469"/>
    <w:rsid w:val="007D6BE2"/>
    <w:rsid w:val="008020FB"/>
    <w:rsid w:val="00802A56"/>
    <w:rsid w:val="00823073"/>
    <w:rsid w:val="00823A25"/>
    <w:rsid w:val="008406DF"/>
    <w:rsid w:val="008524B3"/>
    <w:rsid w:val="00892632"/>
    <w:rsid w:val="008A2DE3"/>
    <w:rsid w:val="008B3CFB"/>
    <w:rsid w:val="008C3EAB"/>
    <w:rsid w:val="008C6D1C"/>
    <w:rsid w:val="008D21D5"/>
    <w:rsid w:val="008F6FDE"/>
    <w:rsid w:val="0090011E"/>
    <w:rsid w:val="00915034"/>
    <w:rsid w:val="00926693"/>
    <w:rsid w:val="00955162"/>
    <w:rsid w:val="00956ADC"/>
    <w:rsid w:val="00961E92"/>
    <w:rsid w:val="0096512A"/>
    <w:rsid w:val="009959B1"/>
    <w:rsid w:val="00A62761"/>
    <w:rsid w:val="00A916DA"/>
    <w:rsid w:val="00AC29AA"/>
    <w:rsid w:val="00AC767F"/>
    <w:rsid w:val="00AD3ED0"/>
    <w:rsid w:val="00B1324D"/>
    <w:rsid w:val="00B4349A"/>
    <w:rsid w:val="00B659C7"/>
    <w:rsid w:val="00B81803"/>
    <w:rsid w:val="00B86D55"/>
    <w:rsid w:val="00B93CB3"/>
    <w:rsid w:val="00BB3DFB"/>
    <w:rsid w:val="00C17DC8"/>
    <w:rsid w:val="00C7769F"/>
    <w:rsid w:val="00C82732"/>
    <w:rsid w:val="00CA2108"/>
    <w:rsid w:val="00CB6E60"/>
    <w:rsid w:val="00CE0A36"/>
    <w:rsid w:val="00D236F5"/>
    <w:rsid w:val="00D269F5"/>
    <w:rsid w:val="00D33CA8"/>
    <w:rsid w:val="00D415AA"/>
    <w:rsid w:val="00D6546E"/>
    <w:rsid w:val="00D67EF2"/>
    <w:rsid w:val="00DC1008"/>
    <w:rsid w:val="00DD1727"/>
    <w:rsid w:val="00DD35F0"/>
    <w:rsid w:val="00DD3739"/>
    <w:rsid w:val="00E23CF3"/>
    <w:rsid w:val="00E35C1A"/>
    <w:rsid w:val="00E65FB3"/>
    <w:rsid w:val="00E815CD"/>
    <w:rsid w:val="00EA36DE"/>
    <w:rsid w:val="00EA7075"/>
    <w:rsid w:val="00ED1851"/>
    <w:rsid w:val="00EE71C9"/>
    <w:rsid w:val="00F15438"/>
    <w:rsid w:val="00F935DA"/>
    <w:rsid w:val="00FC7036"/>
    <w:rsid w:val="01182510"/>
    <w:rsid w:val="0156177E"/>
    <w:rsid w:val="01D90ADD"/>
    <w:rsid w:val="01E2421B"/>
    <w:rsid w:val="0271132C"/>
    <w:rsid w:val="02A01C32"/>
    <w:rsid w:val="02A8733D"/>
    <w:rsid w:val="02FC4957"/>
    <w:rsid w:val="03121D20"/>
    <w:rsid w:val="032D29CC"/>
    <w:rsid w:val="04390D60"/>
    <w:rsid w:val="045A1DA0"/>
    <w:rsid w:val="04820860"/>
    <w:rsid w:val="052102F4"/>
    <w:rsid w:val="05405DCC"/>
    <w:rsid w:val="05660095"/>
    <w:rsid w:val="058B3144"/>
    <w:rsid w:val="06136DB1"/>
    <w:rsid w:val="06517C5C"/>
    <w:rsid w:val="06936FA5"/>
    <w:rsid w:val="06D66991"/>
    <w:rsid w:val="06F11748"/>
    <w:rsid w:val="06F55595"/>
    <w:rsid w:val="06F74A17"/>
    <w:rsid w:val="06F90DE0"/>
    <w:rsid w:val="071F2BD2"/>
    <w:rsid w:val="0730039A"/>
    <w:rsid w:val="074809B4"/>
    <w:rsid w:val="07EC6998"/>
    <w:rsid w:val="07F12200"/>
    <w:rsid w:val="07F94FCA"/>
    <w:rsid w:val="08F901A3"/>
    <w:rsid w:val="094D16B8"/>
    <w:rsid w:val="098B7563"/>
    <w:rsid w:val="0A0950C8"/>
    <w:rsid w:val="0A177E68"/>
    <w:rsid w:val="0AD57BB7"/>
    <w:rsid w:val="0ADB5EF9"/>
    <w:rsid w:val="0B6233DC"/>
    <w:rsid w:val="0BC35546"/>
    <w:rsid w:val="0BE64F22"/>
    <w:rsid w:val="0C283B6A"/>
    <w:rsid w:val="0C65576F"/>
    <w:rsid w:val="0CE04B7F"/>
    <w:rsid w:val="0CF0488F"/>
    <w:rsid w:val="0D1C0127"/>
    <w:rsid w:val="0DFC545B"/>
    <w:rsid w:val="0E0E6F29"/>
    <w:rsid w:val="0E3A21C7"/>
    <w:rsid w:val="0F0F7C69"/>
    <w:rsid w:val="0F7573B4"/>
    <w:rsid w:val="0FE71423"/>
    <w:rsid w:val="0FF63F17"/>
    <w:rsid w:val="104E440A"/>
    <w:rsid w:val="10726136"/>
    <w:rsid w:val="10BC63CB"/>
    <w:rsid w:val="10C54EC4"/>
    <w:rsid w:val="11996E40"/>
    <w:rsid w:val="11EF011E"/>
    <w:rsid w:val="1210212A"/>
    <w:rsid w:val="1269181C"/>
    <w:rsid w:val="126C7DD8"/>
    <w:rsid w:val="128172C3"/>
    <w:rsid w:val="12AC5FE9"/>
    <w:rsid w:val="12DC3AAD"/>
    <w:rsid w:val="1323017C"/>
    <w:rsid w:val="13585585"/>
    <w:rsid w:val="138C34D7"/>
    <w:rsid w:val="13CD174D"/>
    <w:rsid w:val="146C0298"/>
    <w:rsid w:val="1471092A"/>
    <w:rsid w:val="147F282B"/>
    <w:rsid w:val="14B523A4"/>
    <w:rsid w:val="14EB6229"/>
    <w:rsid w:val="15264691"/>
    <w:rsid w:val="152A5360"/>
    <w:rsid w:val="153C1D18"/>
    <w:rsid w:val="15482CD1"/>
    <w:rsid w:val="15E91CCC"/>
    <w:rsid w:val="163F1687"/>
    <w:rsid w:val="164D209F"/>
    <w:rsid w:val="167C35DD"/>
    <w:rsid w:val="16832BBD"/>
    <w:rsid w:val="16C33095"/>
    <w:rsid w:val="16D95256"/>
    <w:rsid w:val="171262DE"/>
    <w:rsid w:val="172B374A"/>
    <w:rsid w:val="17333036"/>
    <w:rsid w:val="176F44E9"/>
    <w:rsid w:val="17864FE6"/>
    <w:rsid w:val="17964A0F"/>
    <w:rsid w:val="17F2617E"/>
    <w:rsid w:val="180A0FB6"/>
    <w:rsid w:val="1888034F"/>
    <w:rsid w:val="18D85823"/>
    <w:rsid w:val="18DE3220"/>
    <w:rsid w:val="19377C8F"/>
    <w:rsid w:val="19A32080"/>
    <w:rsid w:val="19C810C7"/>
    <w:rsid w:val="1A1E3B3E"/>
    <w:rsid w:val="1A383A0C"/>
    <w:rsid w:val="1A497DCA"/>
    <w:rsid w:val="1A5B3B1C"/>
    <w:rsid w:val="1A5E246A"/>
    <w:rsid w:val="1A661F1A"/>
    <w:rsid w:val="1A82059D"/>
    <w:rsid w:val="1B065AE5"/>
    <w:rsid w:val="1B183574"/>
    <w:rsid w:val="1B253794"/>
    <w:rsid w:val="1B882A24"/>
    <w:rsid w:val="1BF52CAF"/>
    <w:rsid w:val="1C0759F4"/>
    <w:rsid w:val="1C4D728F"/>
    <w:rsid w:val="1C6E5776"/>
    <w:rsid w:val="1CDA570E"/>
    <w:rsid w:val="1CDF6673"/>
    <w:rsid w:val="1CFA5EFB"/>
    <w:rsid w:val="1D52170C"/>
    <w:rsid w:val="1D740C27"/>
    <w:rsid w:val="1DFC3255"/>
    <w:rsid w:val="1E2D36B8"/>
    <w:rsid w:val="1E6C1EF0"/>
    <w:rsid w:val="1EBB2DEB"/>
    <w:rsid w:val="1EF513ED"/>
    <w:rsid w:val="1EFC4C0E"/>
    <w:rsid w:val="1F12370D"/>
    <w:rsid w:val="1F28433B"/>
    <w:rsid w:val="1F2E0F41"/>
    <w:rsid w:val="1F65202A"/>
    <w:rsid w:val="1F690120"/>
    <w:rsid w:val="1F9F3D37"/>
    <w:rsid w:val="1FAC39BA"/>
    <w:rsid w:val="1FB35563"/>
    <w:rsid w:val="1FF64E5A"/>
    <w:rsid w:val="1FFFB0B4"/>
    <w:rsid w:val="20407429"/>
    <w:rsid w:val="20501E03"/>
    <w:rsid w:val="20505D8D"/>
    <w:rsid w:val="20691C4F"/>
    <w:rsid w:val="207573DC"/>
    <w:rsid w:val="20CD11F5"/>
    <w:rsid w:val="20E33596"/>
    <w:rsid w:val="21092945"/>
    <w:rsid w:val="212A1E87"/>
    <w:rsid w:val="214D7740"/>
    <w:rsid w:val="219F4623"/>
    <w:rsid w:val="21B91E83"/>
    <w:rsid w:val="21BA7ED7"/>
    <w:rsid w:val="21EE5194"/>
    <w:rsid w:val="2237219C"/>
    <w:rsid w:val="224F2521"/>
    <w:rsid w:val="22607B8A"/>
    <w:rsid w:val="226B3B69"/>
    <w:rsid w:val="227D23A8"/>
    <w:rsid w:val="22B4022A"/>
    <w:rsid w:val="22B91780"/>
    <w:rsid w:val="230B2730"/>
    <w:rsid w:val="231E25D8"/>
    <w:rsid w:val="236C75F7"/>
    <w:rsid w:val="239322E4"/>
    <w:rsid w:val="23A423C5"/>
    <w:rsid w:val="23F24AAC"/>
    <w:rsid w:val="244D367A"/>
    <w:rsid w:val="24643FC8"/>
    <w:rsid w:val="247E2A9F"/>
    <w:rsid w:val="249D1143"/>
    <w:rsid w:val="25912345"/>
    <w:rsid w:val="25F428E5"/>
    <w:rsid w:val="25F74118"/>
    <w:rsid w:val="26262772"/>
    <w:rsid w:val="26447021"/>
    <w:rsid w:val="26A25B76"/>
    <w:rsid w:val="26A47BD4"/>
    <w:rsid w:val="26A83AB0"/>
    <w:rsid w:val="26C114F9"/>
    <w:rsid w:val="26E021E5"/>
    <w:rsid w:val="271908BA"/>
    <w:rsid w:val="27406440"/>
    <w:rsid w:val="2747703F"/>
    <w:rsid w:val="27594702"/>
    <w:rsid w:val="27D603C6"/>
    <w:rsid w:val="27EF5E2F"/>
    <w:rsid w:val="27FB6095"/>
    <w:rsid w:val="28080805"/>
    <w:rsid w:val="280D7874"/>
    <w:rsid w:val="28844573"/>
    <w:rsid w:val="28873800"/>
    <w:rsid w:val="28B43983"/>
    <w:rsid w:val="28D177B8"/>
    <w:rsid w:val="28F46A63"/>
    <w:rsid w:val="29566EE4"/>
    <w:rsid w:val="29810078"/>
    <w:rsid w:val="29B0122C"/>
    <w:rsid w:val="2A34671D"/>
    <w:rsid w:val="2A672B48"/>
    <w:rsid w:val="2AA26D73"/>
    <w:rsid w:val="2AAA20C5"/>
    <w:rsid w:val="2ABE5D54"/>
    <w:rsid w:val="2B6215CE"/>
    <w:rsid w:val="2B6A07AF"/>
    <w:rsid w:val="2B924904"/>
    <w:rsid w:val="2BA7533C"/>
    <w:rsid w:val="2BAE77C2"/>
    <w:rsid w:val="2BB90D59"/>
    <w:rsid w:val="2BFE75DE"/>
    <w:rsid w:val="2C027A44"/>
    <w:rsid w:val="2C2B7216"/>
    <w:rsid w:val="2CA36236"/>
    <w:rsid w:val="2CB00921"/>
    <w:rsid w:val="2CF67CB3"/>
    <w:rsid w:val="2D025C31"/>
    <w:rsid w:val="2D202ABC"/>
    <w:rsid w:val="2D2D4D82"/>
    <w:rsid w:val="2D4876DC"/>
    <w:rsid w:val="2D9B20A8"/>
    <w:rsid w:val="2DB66F7C"/>
    <w:rsid w:val="2DFF5D60"/>
    <w:rsid w:val="2E83508A"/>
    <w:rsid w:val="2EA414CB"/>
    <w:rsid w:val="2ECD41D7"/>
    <w:rsid w:val="2F283EAA"/>
    <w:rsid w:val="30115346"/>
    <w:rsid w:val="30180FDB"/>
    <w:rsid w:val="30221CF9"/>
    <w:rsid w:val="302E7756"/>
    <w:rsid w:val="306A750A"/>
    <w:rsid w:val="3092125E"/>
    <w:rsid w:val="30956D68"/>
    <w:rsid w:val="30F510F9"/>
    <w:rsid w:val="310B42B3"/>
    <w:rsid w:val="3185176D"/>
    <w:rsid w:val="31C37EBA"/>
    <w:rsid w:val="320B7B1A"/>
    <w:rsid w:val="323B307A"/>
    <w:rsid w:val="325F420F"/>
    <w:rsid w:val="32D8774A"/>
    <w:rsid w:val="32DD2A3D"/>
    <w:rsid w:val="33227FC3"/>
    <w:rsid w:val="3328621B"/>
    <w:rsid w:val="332F6635"/>
    <w:rsid w:val="338627D4"/>
    <w:rsid w:val="339F1437"/>
    <w:rsid w:val="33CE49D0"/>
    <w:rsid w:val="344A6670"/>
    <w:rsid w:val="34937C24"/>
    <w:rsid w:val="35DE7A02"/>
    <w:rsid w:val="3620302F"/>
    <w:rsid w:val="3691415B"/>
    <w:rsid w:val="36D7713D"/>
    <w:rsid w:val="37313B18"/>
    <w:rsid w:val="377E276D"/>
    <w:rsid w:val="37C90A5D"/>
    <w:rsid w:val="38CC7826"/>
    <w:rsid w:val="392D4A78"/>
    <w:rsid w:val="393518B6"/>
    <w:rsid w:val="39BE0896"/>
    <w:rsid w:val="39E037B4"/>
    <w:rsid w:val="39ED635F"/>
    <w:rsid w:val="3A314344"/>
    <w:rsid w:val="3A725049"/>
    <w:rsid w:val="3B4A6A2A"/>
    <w:rsid w:val="3B7D732B"/>
    <w:rsid w:val="3BC26D82"/>
    <w:rsid w:val="3C46535E"/>
    <w:rsid w:val="3C5A7F58"/>
    <w:rsid w:val="3C5E6F46"/>
    <w:rsid w:val="3C7E436D"/>
    <w:rsid w:val="3CB36046"/>
    <w:rsid w:val="3CD91B38"/>
    <w:rsid w:val="3D1A1E5C"/>
    <w:rsid w:val="3D5A2AE4"/>
    <w:rsid w:val="3D7116BC"/>
    <w:rsid w:val="3DCB67FF"/>
    <w:rsid w:val="3DF3172A"/>
    <w:rsid w:val="3E66054B"/>
    <w:rsid w:val="3E9F694F"/>
    <w:rsid w:val="3EA223EB"/>
    <w:rsid w:val="3EB3640C"/>
    <w:rsid w:val="3F47157B"/>
    <w:rsid w:val="3F9E5714"/>
    <w:rsid w:val="3FDC6791"/>
    <w:rsid w:val="3FFE66B6"/>
    <w:rsid w:val="40A2439C"/>
    <w:rsid w:val="41141707"/>
    <w:rsid w:val="412405F9"/>
    <w:rsid w:val="416904D4"/>
    <w:rsid w:val="41E16022"/>
    <w:rsid w:val="41F12B87"/>
    <w:rsid w:val="41F6248B"/>
    <w:rsid w:val="4205007B"/>
    <w:rsid w:val="425E6093"/>
    <w:rsid w:val="42671EC1"/>
    <w:rsid w:val="42AA7EEC"/>
    <w:rsid w:val="42C37799"/>
    <w:rsid w:val="42CC5110"/>
    <w:rsid w:val="42E40B84"/>
    <w:rsid w:val="431E103B"/>
    <w:rsid w:val="43671919"/>
    <w:rsid w:val="437159C8"/>
    <w:rsid w:val="43C71A8C"/>
    <w:rsid w:val="43E763BB"/>
    <w:rsid w:val="441B7AAF"/>
    <w:rsid w:val="44794B44"/>
    <w:rsid w:val="447D0BB9"/>
    <w:rsid w:val="44942C4E"/>
    <w:rsid w:val="44C748F2"/>
    <w:rsid w:val="45B23654"/>
    <w:rsid w:val="46080391"/>
    <w:rsid w:val="462C1A14"/>
    <w:rsid w:val="465842BE"/>
    <w:rsid w:val="465A36B2"/>
    <w:rsid w:val="467E6EE6"/>
    <w:rsid w:val="47016DEE"/>
    <w:rsid w:val="47342F18"/>
    <w:rsid w:val="4743397F"/>
    <w:rsid w:val="47742E89"/>
    <w:rsid w:val="478677B3"/>
    <w:rsid w:val="478A7D61"/>
    <w:rsid w:val="480F0319"/>
    <w:rsid w:val="485F425E"/>
    <w:rsid w:val="488A3B1C"/>
    <w:rsid w:val="49050810"/>
    <w:rsid w:val="490C1693"/>
    <w:rsid w:val="49332124"/>
    <w:rsid w:val="49430876"/>
    <w:rsid w:val="49471DA9"/>
    <w:rsid w:val="49BE6A14"/>
    <w:rsid w:val="49BF6D61"/>
    <w:rsid w:val="49C21406"/>
    <w:rsid w:val="49EA0ECE"/>
    <w:rsid w:val="49F639F4"/>
    <w:rsid w:val="4A2319E6"/>
    <w:rsid w:val="4A906F71"/>
    <w:rsid w:val="4AA142BE"/>
    <w:rsid w:val="4ABF3D9E"/>
    <w:rsid w:val="4B3444F8"/>
    <w:rsid w:val="4B4F702E"/>
    <w:rsid w:val="4BD86872"/>
    <w:rsid w:val="4C0341F7"/>
    <w:rsid w:val="4C255D8B"/>
    <w:rsid w:val="4C263D9D"/>
    <w:rsid w:val="4C4A4953"/>
    <w:rsid w:val="4C59524B"/>
    <w:rsid w:val="4C641F9B"/>
    <w:rsid w:val="4C69042A"/>
    <w:rsid w:val="4CA344AB"/>
    <w:rsid w:val="4CB0257A"/>
    <w:rsid w:val="4CD43256"/>
    <w:rsid w:val="4CE80ECF"/>
    <w:rsid w:val="4D801DE7"/>
    <w:rsid w:val="4E197C90"/>
    <w:rsid w:val="4E1E449E"/>
    <w:rsid w:val="4E231C99"/>
    <w:rsid w:val="4E65437B"/>
    <w:rsid w:val="4E682ABF"/>
    <w:rsid w:val="4E7B6632"/>
    <w:rsid w:val="4E7F226E"/>
    <w:rsid w:val="4E922C96"/>
    <w:rsid w:val="4EE07B34"/>
    <w:rsid w:val="4EF912C1"/>
    <w:rsid w:val="4EFC5415"/>
    <w:rsid w:val="4F173D1A"/>
    <w:rsid w:val="4F5811CB"/>
    <w:rsid w:val="4FB5699B"/>
    <w:rsid w:val="4FBD1F95"/>
    <w:rsid w:val="4FD30498"/>
    <w:rsid w:val="4FEB6F17"/>
    <w:rsid w:val="4FED474F"/>
    <w:rsid w:val="50012E12"/>
    <w:rsid w:val="50626280"/>
    <w:rsid w:val="5084478B"/>
    <w:rsid w:val="513934ED"/>
    <w:rsid w:val="517A07BE"/>
    <w:rsid w:val="519B2C82"/>
    <w:rsid w:val="51D67293"/>
    <w:rsid w:val="51E732F9"/>
    <w:rsid w:val="51F91889"/>
    <w:rsid w:val="52276A8B"/>
    <w:rsid w:val="52415B7A"/>
    <w:rsid w:val="531E3FB7"/>
    <w:rsid w:val="532A15C3"/>
    <w:rsid w:val="53605111"/>
    <w:rsid w:val="53822537"/>
    <w:rsid w:val="538F3B0F"/>
    <w:rsid w:val="539254B5"/>
    <w:rsid w:val="53996AC3"/>
    <w:rsid w:val="53B06A58"/>
    <w:rsid w:val="53D35B43"/>
    <w:rsid w:val="53F32429"/>
    <w:rsid w:val="542832D7"/>
    <w:rsid w:val="545B24B5"/>
    <w:rsid w:val="548412D3"/>
    <w:rsid w:val="54847ADA"/>
    <w:rsid w:val="54AA6F6D"/>
    <w:rsid w:val="54B90F7D"/>
    <w:rsid w:val="54DE09E3"/>
    <w:rsid w:val="54F91B53"/>
    <w:rsid w:val="5560589C"/>
    <w:rsid w:val="56023D8F"/>
    <w:rsid w:val="56436680"/>
    <w:rsid w:val="56952825"/>
    <w:rsid w:val="56DD6A08"/>
    <w:rsid w:val="570952E5"/>
    <w:rsid w:val="572C58C2"/>
    <w:rsid w:val="576009F0"/>
    <w:rsid w:val="57616A9D"/>
    <w:rsid w:val="577C4CE2"/>
    <w:rsid w:val="57BE4AFC"/>
    <w:rsid w:val="57D506DE"/>
    <w:rsid w:val="57ED7876"/>
    <w:rsid w:val="57F01BD2"/>
    <w:rsid w:val="5808245F"/>
    <w:rsid w:val="58131835"/>
    <w:rsid w:val="58E3481A"/>
    <w:rsid w:val="58E76E99"/>
    <w:rsid w:val="593E5EF4"/>
    <w:rsid w:val="597D2588"/>
    <w:rsid w:val="59CE0BD5"/>
    <w:rsid w:val="59E8796D"/>
    <w:rsid w:val="5A607C67"/>
    <w:rsid w:val="5A987886"/>
    <w:rsid w:val="5ACD19B8"/>
    <w:rsid w:val="5B1672DA"/>
    <w:rsid w:val="5B167CA5"/>
    <w:rsid w:val="5B5E79AA"/>
    <w:rsid w:val="5B61411C"/>
    <w:rsid w:val="5BB9449B"/>
    <w:rsid w:val="5BE039BD"/>
    <w:rsid w:val="5C051674"/>
    <w:rsid w:val="5C5C3F6F"/>
    <w:rsid w:val="5C651B3E"/>
    <w:rsid w:val="5CE74915"/>
    <w:rsid w:val="5D9562FF"/>
    <w:rsid w:val="5DC278E4"/>
    <w:rsid w:val="5DC7777E"/>
    <w:rsid w:val="5E0D7001"/>
    <w:rsid w:val="5E190603"/>
    <w:rsid w:val="5E2C0A11"/>
    <w:rsid w:val="5E44463C"/>
    <w:rsid w:val="5E4F4700"/>
    <w:rsid w:val="5E647AB5"/>
    <w:rsid w:val="5E8D2558"/>
    <w:rsid w:val="5EB74067"/>
    <w:rsid w:val="5EF5616C"/>
    <w:rsid w:val="5F1265DD"/>
    <w:rsid w:val="5F292CD3"/>
    <w:rsid w:val="5F767BFF"/>
    <w:rsid w:val="5FAB2059"/>
    <w:rsid w:val="5FC56A54"/>
    <w:rsid w:val="5FF96B9C"/>
    <w:rsid w:val="600C6EAA"/>
    <w:rsid w:val="602D118D"/>
    <w:rsid w:val="60D47177"/>
    <w:rsid w:val="60DD75E7"/>
    <w:rsid w:val="61042335"/>
    <w:rsid w:val="6104561D"/>
    <w:rsid w:val="61824FF8"/>
    <w:rsid w:val="61A40EBF"/>
    <w:rsid w:val="62201429"/>
    <w:rsid w:val="62217946"/>
    <w:rsid w:val="622705E0"/>
    <w:rsid w:val="6253340B"/>
    <w:rsid w:val="625968E5"/>
    <w:rsid w:val="62646F3D"/>
    <w:rsid w:val="63257132"/>
    <w:rsid w:val="632717A7"/>
    <w:rsid w:val="635C1D12"/>
    <w:rsid w:val="63A50114"/>
    <w:rsid w:val="63B75D3F"/>
    <w:rsid w:val="63C25014"/>
    <w:rsid w:val="63C8741E"/>
    <w:rsid w:val="63F57AF7"/>
    <w:rsid w:val="63FF2AC4"/>
    <w:rsid w:val="643B7A91"/>
    <w:rsid w:val="64566F74"/>
    <w:rsid w:val="65494D1F"/>
    <w:rsid w:val="656C166B"/>
    <w:rsid w:val="6584756F"/>
    <w:rsid w:val="65BF8B6A"/>
    <w:rsid w:val="65CC26D3"/>
    <w:rsid w:val="65D079AA"/>
    <w:rsid w:val="66862C3C"/>
    <w:rsid w:val="66A04AA8"/>
    <w:rsid w:val="66E12E8F"/>
    <w:rsid w:val="67184A4C"/>
    <w:rsid w:val="67311206"/>
    <w:rsid w:val="67641D2E"/>
    <w:rsid w:val="67683345"/>
    <w:rsid w:val="67F3322B"/>
    <w:rsid w:val="68603958"/>
    <w:rsid w:val="68784D59"/>
    <w:rsid w:val="69501ACB"/>
    <w:rsid w:val="69546A73"/>
    <w:rsid w:val="69C33018"/>
    <w:rsid w:val="69D63F27"/>
    <w:rsid w:val="6A0C7949"/>
    <w:rsid w:val="6A3A5327"/>
    <w:rsid w:val="6A3E6597"/>
    <w:rsid w:val="6A470981"/>
    <w:rsid w:val="6A714C9D"/>
    <w:rsid w:val="6A7C3016"/>
    <w:rsid w:val="6B0E2126"/>
    <w:rsid w:val="6B6D1CC4"/>
    <w:rsid w:val="6BA23B21"/>
    <w:rsid w:val="6BB96D66"/>
    <w:rsid w:val="6BC22089"/>
    <w:rsid w:val="6BD61FBC"/>
    <w:rsid w:val="6C186DA7"/>
    <w:rsid w:val="6C642103"/>
    <w:rsid w:val="6D184CC7"/>
    <w:rsid w:val="6D2B5ED2"/>
    <w:rsid w:val="6D926C3B"/>
    <w:rsid w:val="6D9E55C4"/>
    <w:rsid w:val="6DA24E34"/>
    <w:rsid w:val="6DC81DD9"/>
    <w:rsid w:val="6DD662A4"/>
    <w:rsid w:val="6DED64AD"/>
    <w:rsid w:val="6DFB3F5C"/>
    <w:rsid w:val="6E56591C"/>
    <w:rsid w:val="6E663043"/>
    <w:rsid w:val="6EDA0016"/>
    <w:rsid w:val="6EDF228F"/>
    <w:rsid w:val="6F4C4EF5"/>
    <w:rsid w:val="6F943069"/>
    <w:rsid w:val="6FFF8D57"/>
    <w:rsid w:val="706E64DD"/>
    <w:rsid w:val="70813119"/>
    <w:rsid w:val="70900F78"/>
    <w:rsid w:val="70986CFB"/>
    <w:rsid w:val="70E82B5F"/>
    <w:rsid w:val="712A3FE5"/>
    <w:rsid w:val="714161C8"/>
    <w:rsid w:val="71A52D40"/>
    <w:rsid w:val="71D15700"/>
    <w:rsid w:val="72615375"/>
    <w:rsid w:val="72991932"/>
    <w:rsid w:val="72F96AE2"/>
    <w:rsid w:val="72FE4030"/>
    <w:rsid w:val="73CD72CE"/>
    <w:rsid w:val="73D70FC8"/>
    <w:rsid w:val="73F56A04"/>
    <w:rsid w:val="73FE325A"/>
    <w:rsid w:val="74242CF0"/>
    <w:rsid w:val="7440109B"/>
    <w:rsid w:val="74A54C22"/>
    <w:rsid w:val="74AF6189"/>
    <w:rsid w:val="74CE3A49"/>
    <w:rsid w:val="74F7F24C"/>
    <w:rsid w:val="751373E6"/>
    <w:rsid w:val="754A0B01"/>
    <w:rsid w:val="75906E08"/>
    <w:rsid w:val="76784247"/>
    <w:rsid w:val="76C905E7"/>
    <w:rsid w:val="76E025EB"/>
    <w:rsid w:val="76EE711C"/>
    <w:rsid w:val="773D7394"/>
    <w:rsid w:val="774F8DEE"/>
    <w:rsid w:val="77B64787"/>
    <w:rsid w:val="77F2635A"/>
    <w:rsid w:val="78094B02"/>
    <w:rsid w:val="784470D4"/>
    <w:rsid w:val="78B96EEE"/>
    <w:rsid w:val="79187BF2"/>
    <w:rsid w:val="7922703F"/>
    <w:rsid w:val="7926061E"/>
    <w:rsid w:val="792E36C4"/>
    <w:rsid w:val="793CCE53"/>
    <w:rsid w:val="7B1562C5"/>
    <w:rsid w:val="7B173734"/>
    <w:rsid w:val="7B7EE20E"/>
    <w:rsid w:val="7BD574A3"/>
    <w:rsid w:val="7BE927A6"/>
    <w:rsid w:val="7C3B4C36"/>
    <w:rsid w:val="7C3C53B9"/>
    <w:rsid w:val="7C3C6C62"/>
    <w:rsid w:val="7C625B31"/>
    <w:rsid w:val="7CA72F0E"/>
    <w:rsid w:val="7CD90094"/>
    <w:rsid w:val="7D43322A"/>
    <w:rsid w:val="7D524657"/>
    <w:rsid w:val="7DC72938"/>
    <w:rsid w:val="7DEB447B"/>
    <w:rsid w:val="7E547A48"/>
    <w:rsid w:val="7E562791"/>
    <w:rsid w:val="7E6923A9"/>
    <w:rsid w:val="7E8663C8"/>
    <w:rsid w:val="7E9C2EBE"/>
    <w:rsid w:val="7ECE30C8"/>
    <w:rsid w:val="7EF707F1"/>
    <w:rsid w:val="7F5B78B9"/>
    <w:rsid w:val="7F79C214"/>
    <w:rsid w:val="7FAB26CE"/>
    <w:rsid w:val="9BF7D20F"/>
    <w:rsid w:val="BFDD0387"/>
    <w:rsid w:val="DD7F49F9"/>
    <w:rsid w:val="DF5FFD68"/>
    <w:rsid w:val="ED5EF2BD"/>
    <w:rsid w:val="ED7F8F69"/>
    <w:rsid w:val="F1F93449"/>
    <w:rsid w:val="F37F78E7"/>
    <w:rsid w:val="F7428E37"/>
    <w:rsid w:val="FBF5CD6D"/>
    <w:rsid w:val="FBFC6E1A"/>
    <w:rsid w:val="FFF0DCF4"/>
    <w:rsid w:val="FFF7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2895</Words>
  <Characters>3071</Characters>
  <Lines>28</Lines>
  <Paragraphs>8</Paragraphs>
  <TotalTime>0</TotalTime>
  <ScaleCrop>false</ScaleCrop>
  <LinksUpToDate>false</LinksUpToDate>
  <CharactersWithSpaces>3123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2019-09-26T01:37:00Z</dcterms:created>
  <dc:creator>zhouying</dc:creator>
  <cp:lastModifiedBy>於菟焱</cp:lastModifiedBy>
  <cp:lastPrinted>2026-09-12T01:03:00Z</cp:lastPrinted>
  <dcterms:modified xsi:type="dcterms:W3CDTF">2026-09-11T15:27:05Z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E17E39AECB2A4751AFDA9341C647B21F</vt:lpwstr>
  </property>
  <property fmtid="{D5CDD505-2E9C-101B-9397-08002B2CF9AE}" pid="4" name="KSOTemplateDocerSaveRecord">
    <vt:lpwstr>eyJoZGlkIjoiMjkxMjZlNDE3ZTI5ZTc5NWViOGM0NTRkZDNmNmFkNzYiLCJ1c2VySWQiOiIyNzU3NTYxMTkifQ==</vt:lpwstr>
  </property>
</Properties>
</file>