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8BE42">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eastAsia="方正小标宋简体" w:hAnsiTheme="minorEastAsia"/>
          <w:b/>
          <w:spacing w:val="-10"/>
          <w:sz w:val="44"/>
          <w:szCs w:val="44"/>
        </w:rPr>
      </w:pPr>
    </w:p>
    <w:p w14:paraId="5F8CF5A0">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eastAsia="方正小标宋简体" w:hAnsiTheme="minorEastAsia"/>
          <w:b/>
          <w:spacing w:val="-10"/>
          <w:sz w:val="44"/>
          <w:szCs w:val="44"/>
        </w:rPr>
      </w:pPr>
      <w:r>
        <w:rPr>
          <w:rFonts w:hint="eastAsia" w:ascii="方正小标宋简体" w:eastAsia="方正小标宋简体" w:hAnsiTheme="minorEastAsia"/>
          <w:b/>
          <w:spacing w:val="-10"/>
          <w:sz w:val="44"/>
          <w:szCs w:val="44"/>
        </w:rPr>
        <w:t>关于开展</w:t>
      </w:r>
      <w:r>
        <w:rPr>
          <w:rFonts w:hint="eastAsia" w:ascii="方正小标宋简体" w:eastAsia="方正小标宋简体" w:hAnsiTheme="minorEastAsia"/>
          <w:b/>
          <w:spacing w:val="-10"/>
          <w:sz w:val="44"/>
          <w:szCs w:val="44"/>
          <w:lang w:eastAsia="zh-CN"/>
        </w:rPr>
        <w:t>202</w:t>
      </w:r>
      <w:r>
        <w:rPr>
          <w:rFonts w:hint="eastAsia" w:ascii="方正小标宋简体" w:eastAsia="方正小标宋简体" w:hAnsiTheme="minorEastAsia"/>
          <w:b/>
          <w:spacing w:val="-10"/>
          <w:sz w:val="44"/>
          <w:szCs w:val="44"/>
          <w:lang w:val="en-US" w:eastAsia="zh-CN"/>
        </w:rPr>
        <w:t>5</w:t>
      </w:r>
      <w:r>
        <w:rPr>
          <w:rFonts w:hint="eastAsia" w:ascii="方正小标宋简体" w:eastAsia="方正小标宋简体" w:hAnsiTheme="minorEastAsia"/>
          <w:b/>
          <w:spacing w:val="-10"/>
          <w:sz w:val="44"/>
          <w:szCs w:val="44"/>
        </w:rPr>
        <w:t>年全国少年儿童</w:t>
      </w:r>
    </w:p>
    <w:p w14:paraId="535CAB9E">
      <w:pPr>
        <w:keepNext w:val="0"/>
        <w:keepLines w:val="0"/>
        <w:pageBreakBefore w:val="0"/>
        <w:kinsoku/>
        <w:wordWrap/>
        <w:overflowPunct/>
        <w:topLinePunct w:val="0"/>
        <w:autoSpaceDE/>
        <w:autoSpaceDN/>
        <w:bidi w:val="0"/>
        <w:adjustRightInd/>
        <w:snapToGrid/>
        <w:spacing w:line="600" w:lineRule="exact"/>
        <w:jc w:val="center"/>
        <w:rPr>
          <w:rFonts w:ascii="方正小标宋简体" w:eastAsia="方正小标宋简体"/>
          <w:b/>
          <w:bCs/>
          <w:sz w:val="44"/>
          <w:szCs w:val="44"/>
        </w:rPr>
      </w:pPr>
      <w:r>
        <w:rPr>
          <w:rFonts w:hint="eastAsia" w:ascii="方正小标宋简体" w:eastAsia="方正小标宋简体" w:hAnsiTheme="minorEastAsia"/>
          <w:b/>
          <w:spacing w:val="-10"/>
          <w:sz w:val="44"/>
          <w:szCs w:val="44"/>
        </w:rPr>
        <w:t>“双有”主题教育活动总结工作的通知</w:t>
      </w:r>
    </w:p>
    <w:p w14:paraId="79A43E8E">
      <w:pPr>
        <w:keepNext w:val="0"/>
        <w:keepLines w:val="0"/>
        <w:pageBreakBefore w:val="0"/>
        <w:kinsoku/>
        <w:wordWrap/>
        <w:overflowPunct/>
        <w:topLinePunct w:val="0"/>
        <w:autoSpaceDE/>
        <w:autoSpaceDN/>
        <w:bidi w:val="0"/>
        <w:adjustRightInd/>
        <w:snapToGrid/>
        <w:spacing w:line="600" w:lineRule="exact"/>
        <w:rPr>
          <w:rFonts w:ascii="黑体" w:eastAsia="黑体"/>
          <w:sz w:val="44"/>
        </w:rPr>
      </w:pPr>
    </w:p>
    <w:p w14:paraId="4BE04EE8">
      <w:pPr>
        <w:keepNext w:val="0"/>
        <w:keepLines w:val="0"/>
        <w:pageBreakBefore w:val="0"/>
        <w:widowControl/>
        <w:kinsoku/>
        <w:wordWrap/>
        <w:overflowPunct/>
        <w:topLinePunct w:val="0"/>
        <w:autoSpaceDE/>
        <w:autoSpaceDN/>
        <w:bidi w:val="0"/>
        <w:adjustRightInd/>
        <w:snapToGrid/>
        <w:spacing w:line="600" w:lineRule="exact"/>
        <w:textAlignment w:val="baseline"/>
        <w:rPr>
          <w:rFonts w:ascii="仿宋_GB2312" w:hAnsi="仿宋" w:eastAsia="仿宋_GB2312"/>
          <w:b/>
          <w:sz w:val="32"/>
        </w:rPr>
      </w:pPr>
      <w:r>
        <w:rPr>
          <w:rFonts w:hint="eastAsia" w:ascii="仿宋_GB2312" w:hAnsi="仿宋" w:eastAsia="仿宋_GB2312"/>
          <w:b/>
          <w:sz w:val="32"/>
        </w:rPr>
        <w:t>各</w:t>
      </w:r>
      <w:r>
        <w:rPr>
          <w:rFonts w:hint="eastAsia" w:ascii="仿宋_GB2312" w:hAnsi="仿宋" w:eastAsia="仿宋_GB2312"/>
          <w:b/>
          <w:sz w:val="32"/>
          <w:lang w:val="en-US" w:eastAsia="zh-CN"/>
        </w:rPr>
        <w:t>相关</w:t>
      </w:r>
      <w:r>
        <w:rPr>
          <w:rFonts w:hint="eastAsia" w:ascii="仿宋_GB2312" w:hAnsi="仿宋" w:eastAsia="仿宋_GB2312"/>
          <w:b/>
          <w:sz w:val="32"/>
        </w:rPr>
        <w:t>单位：</w:t>
      </w:r>
    </w:p>
    <w:p w14:paraId="701C5CA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rPr>
          <w:rFonts w:hint="eastAsia" w:ascii="仿宋_GB2312" w:hAnsi="仿宋" w:eastAsia="仿宋_GB2312" w:cs="Times New Roman"/>
          <w:sz w:val="32"/>
          <w:lang w:val="en-US" w:eastAsia="zh-CN"/>
        </w:rPr>
      </w:pPr>
      <w:r>
        <w:rPr>
          <w:rFonts w:hint="eastAsia" w:ascii="仿宋_GB2312" w:hAnsi="仿宋" w:eastAsia="仿宋_GB2312" w:cs="Times New Roman"/>
          <w:sz w:val="32"/>
          <w:lang w:val="en-US" w:eastAsia="zh-CN"/>
        </w:rPr>
        <w:t>2025年，是全面贯彻党的二十届三中全会精神的开局之年，是“十四五”规划的收官之年。中国儿童中心、全国少年儿童“双有”活动组委会携手全国各地校外教育机构，以“大国少年 未来有我”为主题，围绕未成年人思想道德建设，因地制宜开展系列主题教育活动。</w:t>
      </w:r>
    </w:p>
    <w:p w14:paraId="5037A5A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rPr>
          <w:rFonts w:hint="eastAsia" w:ascii="仿宋_GB2312" w:hAnsi="仿宋" w:eastAsia="仿宋_GB2312"/>
          <w:sz w:val="32"/>
          <w:lang w:val="en-US" w:eastAsia="zh-CN"/>
        </w:rPr>
      </w:pPr>
      <w:r>
        <w:rPr>
          <w:rFonts w:hint="eastAsia" w:ascii="仿宋_GB2312" w:hAnsi="仿宋" w:eastAsia="仿宋_GB2312"/>
          <w:sz w:val="32"/>
          <w:lang w:val="en-US" w:eastAsia="zh-CN"/>
        </w:rPr>
        <w:t>目前，全国“双有”活动工作已近尾声。为全面总结回顾2025年“双有”工作情况，分享和交流工作经验与成果，推动“双有”活动高质量发展，现将2025年“双有”总结工作的有关事项通知如下：</w:t>
      </w:r>
    </w:p>
    <w:p w14:paraId="69A061E9">
      <w:pPr>
        <w:keepNext w:val="0"/>
        <w:keepLines w:val="0"/>
        <w:pageBreakBefore w:val="0"/>
        <w:widowControl/>
        <w:numPr>
          <w:ilvl w:val="0"/>
          <w:numId w:val="0"/>
        </w:numPr>
        <w:kinsoku/>
        <w:wordWrap/>
        <w:overflowPunct/>
        <w:topLinePunct w:val="0"/>
        <w:autoSpaceDE/>
        <w:autoSpaceDN/>
        <w:bidi w:val="0"/>
        <w:adjustRightInd/>
        <w:snapToGrid/>
        <w:spacing w:before="32" w:beforeLines="10" w:after="32" w:afterLines="10" w:line="600" w:lineRule="exact"/>
        <w:ind w:firstLine="640" w:firstLineChars="200"/>
        <w:textAlignment w:val="baseline"/>
        <w:rPr>
          <w:rFonts w:ascii="黑体" w:hAnsi="黑体" w:eastAsia="黑体"/>
          <w:color w:val="1F1F1F"/>
          <w:sz w:val="32"/>
        </w:rPr>
      </w:pPr>
      <w:r>
        <w:rPr>
          <w:rFonts w:hint="eastAsia" w:ascii="黑体" w:hAnsi="黑体" w:eastAsia="黑体"/>
          <w:color w:val="1F1F1F"/>
          <w:sz w:val="32"/>
          <w:lang w:val="en-US" w:eastAsia="zh-CN"/>
        </w:rPr>
        <w:t>一、</w:t>
      </w:r>
      <w:r>
        <w:rPr>
          <w:rFonts w:hint="eastAsia" w:ascii="黑体" w:hAnsi="黑体" w:eastAsia="黑体"/>
          <w:color w:val="1F1F1F"/>
          <w:sz w:val="32"/>
        </w:rPr>
        <w:t>“双有”工作材料报送</w:t>
      </w:r>
    </w:p>
    <w:p w14:paraId="224273FD">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baseline"/>
        <w:rPr>
          <w:rFonts w:hint="eastAsia" w:ascii="仿宋_GB2312" w:hAnsi="仿宋" w:eastAsia="仿宋_GB2312"/>
          <w:sz w:val="32"/>
        </w:rPr>
      </w:pPr>
      <w:r>
        <w:rPr>
          <w:rFonts w:hint="eastAsia" w:ascii="仿宋_GB2312" w:hAnsi="仿宋" w:eastAsia="仿宋_GB2312"/>
          <w:b/>
          <w:bCs/>
          <w:sz w:val="32"/>
        </w:rPr>
        <w:t>1.认真做好“双有”</w:t>
      </w:r>
      <w:r>
        <w:rPr>
          <w:rFonts w:hint="eastAsia" w:ascii="仿宋_GB2312" w:hAnsi="仿宋" w:eastAsia="仿宋_GB2312"/>
          <w:b/>
          <w:bCs/>
          <w:sz w:val="32"/>
          <w:lang w:eastAsia="zh-CN"/>
        </w:rPr>
        <w:t>活动</w:t>
      </w:r>
      <w:r>
        <w:rPr>
          <w:rFonts w:hint="eastAsia" w:ascii="仿宋_GB2312" w:hAnsi="仿宋" w:eastAsia="仿宋_GB2312"/>
          <w:b/>
          <w:bCs/>
          <w:sz w:val="32"/>
        </w:rPr>
        <w:t>单位的基本信息采集工作。</w:t>
      </w:r>
      <w:r>
        <w:rPr>
          <w:rFonts w:hint="eastAsia" w:ascii="仿宋_GB2312" w:hAnsi="仿宋" w:eastAsia="仿宋_GB2312"/>
          <w:sz w:val="32"/>
        </w:rPr>
        <w:t>请各单位按照要求，并结合当地实际情</w:t>
      </w:r>
      <w:r>
        <w:rPr>
          <w:rFonts w:hint="eastAsia" w:ascii="仿宋_GB2312" w:hAnsi="仿宋" w:eastAsia="仿宋_GB2312"/>
          <w:sz w:val="32"/>
          <w:highlight w:val="none"/>
        </w:rPr>
        <w:t>况，认真组织填写《</w:t>
      </w:r>
      <w:r>
        <w:rPr>
          <w:rFonts w:hint="eastAsia" w:ascii="仿宋_GB2312" w:hAnsi="仿宋" w:eastAsia="仿宋_GB2312"/>
          <w:bCs/>
          <w:sz w:val="32"/>
          <w:highlight w:val="none"/>
        </w:rPr>
        <w:t>20</w:t>
      </w:r>
      <w:r>
        <w:rPr>
          <w:rFonts w:hint="eastAsia" w:ascii="仿宋_GB2312" w:hAnsi="仿宋" w:eastAsia="仿宋_GB2312"/>
          <w:bCs/>
          <w:sz w:val="32"/>
          <w:highlight w:val="none"/>
          <w:lang w:val="en-US" w:eastAsia="zh-CN"/>
        </w:rPr>
        <w:t>25年</w:t>
      </w:r>
      <w:r>
        <w:rPr>
          <w:rFonts w:hint="eastAsia" w:ascii="仿宋_GB2312" w:hAnsi="仿宋" w:eastAsia="仿宋_GB2312"/>
          <w:bCs/>
          <w:sz w:val="32"/>
          <w:highlight w:val="none"/>
        </w:rPr>
        <w:t>“双有”</w:t>
      </w:r>
      <w:r>
        <w:rPr>
          <w:rFonts w:hint="eastAsia" w:ascii="仿宋_GB2312" w:hAnsi="仿宋" w:eastAsia="仿宋_GB2312"/>
          <w:bCs/>
          <w:sz w:val="32"/>
          <w:highlight w:val="none"/>
          <w:lang w:eastAsia="zh-CN"/>
        </w:rPr>
        <w:t>活动</w:t>
      </w:r>
      <w:r>
        <w:rPr>
          <w:rFonts w:hint="eastAsia" w:ascii="仿宋_GB2312" w:hAnsi="仿宋" w:eastAsia="仿宋_GB2312"/>
          <w:bCs/>
          <w:sz w:val="32"/>
          <w:highlight w:val="none"/>
        </w:rPr>
        <w:t>单位信息采集</w:t>
      </w:r>
      <w:r>
        <w:rPr>
          <w:rFonts w:hint="eastAsia" w:ascii="仿宋_GB2312" w:hAnsi="仿宋" w:eastAsia="仿宋_GB2312"/>
          <w:sz w:val="32"/>
          <w:highlight w:val="none"/>
        </w:rPr>
        <w:t>》（详见附件1），</w:t>
      </w:r>
      <w:r>
        <w:rPr>
          <w:rFonts w:hint="eastAsia" w:ascii="仿宋_GB2312" w:hAnsi="仿宋" w:eastAsia="仿宋_GB2312"/>
          <w:sz w:val="32"/>
        </w:rPr>
        <w:t>以</w:t>
      </w:r>
      <w:r>
        <w:rPr>
          <w:rFonts w:ascii="仿宋_GB2312" w:hAnsi="仿宋" w:eastAsia="仿宋_GB2312"/>
          <w:sz w:val="32"/>
        </w:rPr>
        <w:t>利</w:t>
      </w:r>
      <w:r>
        <w:rPr>
          <w:rFonts w:hint="eastAsia" w:ascii="仿宋_GB2312" w:hAnsi="仿宋" w:eastAsia="仿宋_GB2312"/>
          <w:sz w:val="32"/>
          <w:lang w:eastAsia="zh-CN"/>
        </w:rPr>
        <w:t>于</w:t>
      </w:r>
      <w:r>
        <w:rPr>
          <w:rFonts w:hint="eastAsia" w:ascii="仿宋_GB2312" w:hAnsi="仿宋" w:eastAsia="仿宋_GB2312"/>
          <w:sz w:val="32"/>
        </w:rPr>
        <w:t>加强</w:t>
      </w:r>
      <w:r>
        <w:rPr>
          <w:rFonts w:ascii="仿宋_GB2312" w:hAnsi="仿宋" w:eastAsia="仿宋_GB2312"/>
          <w:sz w:val="32"/>
        </w:rPr>
        <w:t>共通共促</w:t>
      </w:r>
      <w:r>
        <w:rPr>
          <w:rFonts w:hint="eastAsia" w:ascii="仿宋_GB2312" w:hAnsi="仿宋" w:eastAsia="仿宋_GB2312"/>
          <w:sz w:val="32"/>
        </w:rPr>
        <w:t>的工作平台建设</w:t>
      </w:r>
      <w:r>
        <w:rPr>
          <w:rFonts w:ascii="仿宋_GB2312" w:hAnsi="仿宋" w:eastAsia="仿宋_GB2312"/>
          <w:sz w:val="32"/>
        </w:rPr>
        <w:t>，共同</w:t>
      </w:r>
      <w:r>
        <w:rPr>
          <w:rFonts w:hint="eastAsia" w:ascii="仿宋_GB2312" w:hAnsi="仿宋" w:eastAsia="仿宋_GB2312"/>
          <w:sz w:val="32"/>
        </w:rPr>
        <w:t>推进</w:t>
      </w:r>
      <w:r>
        <w:rPr>
          <w:rFonts w:ascii="仿宋_GB2312" w:hAnsi="仿宋" w:eastAsia="仿宋_GB2312"/>
          <w:sz w:val="32"/>
        </w:rPr>
        <w:t>校外教育发展</w:t>
      </w:r>
      <w:r>
        <w:rPr>
          <w:rFonts w:hint="eastAsia" w:ascii="仿宋_GB2312" w:hAnsi="仿宋" w:eastAsia="仿宋_GB2312"/>
          <w:sz w:val="32"/>
        </w:rPr>
        <w:t>。</w:t>
      </w:r>
    </w:p>
    <w:p w14:paraId="1680B935">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baseline"/>
        <w:rPr>
          <w:rFonts w:hint="eastAsia" w:ascii="仿宋_GB2312" w:hAnsi="仿宋" w:eastAsia="仿宋_GB2312"/>
          <w:sz w:val="32"/>
        </w:rPr>
      </w:pPr>
      <w:r>
        <w:rPr>
          <w:rFonts w:hint="eastAsia" w:ascii="仿宋_GB2312" w:hAnsi="仿宋" w:eastAsia="仿宋_GB2312"/>
          <w:b/>
          <w:bCs/>
          <w:sz w:val="32"/>
          <w:lang w:val="en-US" w:eastAsia="zh-CN"/>
        </w:rPr>
        <w:t>2.</w:t>
      </w:r>
      <w:r>
        <w:rPr>
          <w:rFonts w:hint="eastAsia" w:ascii="仿宋_GB2312" w:hAnsi="仿宋" w:eastAsia="仿宋_GB2312"/>
          <w:b/>
          <w:bCs/>
          <w:sz w:val="32"/>
        </w:rPr>
        <w:t>认真做好20</w:t>
      </w:r>
      <w:r>
        <w:rPr>
          <w:rFonts w:hint="eastAsia" w:ascii="仿宋_GB2312" w:hAnsi="仿宋" w:eastAsia="仿宋_GB2312"/>
          <w:b/>
          <w:bCs/>
          <w:sz w:val="32"/>
          <w:lang w:val="en-US" w:eastAsia="zh-CN"/>
        </w:rPr>
        <w:t>25</w:t>
      </w:r>
      <w:r>
        <w:rPr>
          <w:rFonts w:hint="eastAsia" w:ascii="仿宋_GB2312" w:hAnsi="仿宋" w:eastAsia="仿宋_GB2312"/>
          <w:b/>
          <w:bCs/>
          <w:sz w:val="32"/>
        </w:rPr>
        <w:t>年“双有”活动总结工作。</w:t>
      </w:r>
      <w:r>
        <w:rPr>
          <w:rFonts w:hint="eastAsia" w:ascii="仿宋_GB2312" w:hAnsi="仿宋" w:eastAsia="仿宋_GB2312"/>
          <w:sz w:val="32"/>
        </w:rPr>
        <w:t>请各单位</w:t>
      </w:r>
      <w:r>
        <w:rPr>
          <w:rFonts w:hint="eastAsia" w:ascii="仿宋_GB2312" w:hAnsi="仿宋" w:eastAsia="仿宋_GB2312"/>
          <w:sz w:val="32"/>
          <w:lang w:eastAsia="zh-CN"/>
        </w:rPr>
        <w:t>根据202</w:t>
      </w:r>
      <w:r>
        <w:rPr>
          <w:rFonts w:hint="eastAsia" w:ascii="仿宋_GB2312" w:hAnsi="仿宋" w:eastAsia="仿宋_GB2312"/>
          <w:sz w:val="32"/>
          <w:lang w:val="en-US" w:eastAsia="zh-CN"/>
        </w:rPr>
        <w:t>5</w:t>
      </w:r>
      <w:r>
        <w:rPr>
          <w:rFonts w:hint="eastAsia" w:ascii="仿宋_GB2312" w:hAnsi="仿宋" w:eastAsia="仿宋_GB2312"/>
          <w:sz w:val="32"/>
        </w:rPr>
        <w:t>年“</w:t>
      </w:r>
      <w:r>
        <w:rPr>
          <w:rFonts w:hint="eastAsia" w:ascii="仿宋_GB2312" w:hAnsi="仿宋" w:eastAsia="仿宋_GB2312"/>
          <w:sz w:val="32"/>
          <w:lang w:eastAsia="zh-CN"/>
        </w:rPr>
        <w:t>双有</w:t>
      </w:r>
      <w:r>
        <w:rPr>
          <w:rFonts w:hint="eastAsia" w:ascii="仿宋_GB2312" w:hAnsi="仿宋" w:eastAsia="仿宋_GB2312"/>
          <w:sz w:val="32"/>
        </w:rPr>
        <w:t>”活动的安排，从各项活动开展情况、当地特色活动情况、媒体报道情况、组织运行机制</w:t>
      </w:r>
      <w:r>
        <w:rPr>
          <w:rFonts w:hint="eastAsia" w:ascii="仿宋_GB2312" w:hAnsi="仿宋" w:eastAsia="仿宋_GB2312"/>
          <w:sz w:val="32"/>
          <w:lang w:eastAsia="zh-CN"/>
        </w:rPr>
        <w:t>等</w:t>
      </w:r>
      <w:r>
        <w:rPr>
          <w:rFonts w:hint="eastAsia" w:ascii="仿宋_GB2312" w:hAnsi="仿宋" w:eastAsia="仿宋_GB2312"/>
          <w:sz w:val="32"/>
        </w:rPr>
        <w:t>方面进行</w:t>
      </w:r>
      <w:r>
        <w:rPr>
          <w:rFonts w:hint="eastAsia" w:ascii="仿宋_GB2312" w:hAnsi="仿宋" w:eastAsia="仿宋_GB2312"/>
          <w:sz w:val="32"/>
          <w:lang w:eastAsia="zh-CN"/>
        </w:rPr>
        <w:t>总结，</w:t>
      </w:r>
      <w:r>
        <w:rPr>
          <w:rFonts w:hint="eastAsia" w:ascii="仿宋_GB2312" w:hAnsi="仿宋" w:eastAsia="仿宋_GB2312"/>
          <w:sz w:val="32"/>
        </w:rPr>
        <w:t>形成《</w:t>
      </w:r>
      <w:r>
        <w:rPr>
          <w:rFonts w:hint="eastAsia" w:ascii="仿宋_GB2312" w:hAnsi="仿宋" w:eastAsia="仿宋_GB2312"/>
          <w:sz w:val="32"/>
          <w:lang w:eastAsia="zh-CN"/>
        </w:rPr>
        <w:t>202</w:t>
      </w:r>
      <w:r>
        <w:rPr>
          <w:rFonts w:hint="eastAsia" w:ascii="仿宋_GB2312" w:hAnsi="仿宋" w:eastAsia="仿宋_GB2312"/>
          <w:sz w:val="32"/>
          <w:lang w:val="en-US" w:eastAsia="zh-CN"/>
        </w:rPr>
        <w:t>5</w:t>
      </w:r>
      <w:r>
        <w:rPr>
          <w:rFonts w:hint="eastAsia" w:ascii="仿宋_GB2312" w:hAnsi="仿宋" w:eastAsia="仿宋_GB2312"/>
          <w:sz w:val="32"/>
        </w:rPr>
        <w:t>年“双有”活动工作总结报告》（详见附件</w:t>
      </w:r>
      <w:r>
        <w:rPr>
          <w:rFonts w:hint="eastAsia" w:ascii="仿宋_GB2312" w:hAnsi="仿宋" w:eastAsia="仿宋_GB2312"/>
          <w:sz w:val="32"/>
          <w:lang w:val="en-US" w:eastAsia="zh-CN"/>
        </w:rPr>
        <w:t>2</w:t>
      </w:r>
      <w:r>
        <w:rPr>
          <w:rFonts w:hint="eastAsia" w:ascii="仿宋_GB2312" w:hAnsi="仿宋" w:eastAsia="仿宋_GB2312"/>
          <w:sz w:val="32"/>
        </w:rPr>
        <w:t>），报送</w:t>
      </w:r>
      <w:r>
        <w:rPr>
          <w:rFonts w:hint="eastAsia" w:ascii="仿宋_GB2312" w:hAnsi="仿宋" w:eastAsia="仿宋_GB2312"/>
          <w:sz w:val="32"/>
          <w:lang w:val="en-US" w:eastAsia="zh-CN"/>
        </w:rPr>
        <w:t>全国</w:t>
      </w:r>
      <w:r>
        <w:rPr>
          <w:rFonts w:hint="eastAsia" w:ascii="仿宋_GB2312" w:hAnsi="仿宋" w:eastAsia="仿宋_GB2312"/>
          <w:sz w:val="32"/>
        </w:rPr>
        <w:t>“双有”</w:t>
      </w:r>
      <w:r>
        <w:rPr>
          <w:rFonts w:hint="eastAsia" w:ascii="仿宋_GB2312" w:hAnsi="仿宋" w:eastAsia="仿宋_GB2312"/>
          <w:sz w:val="32"/>
          <w:lang w:eastAsia="zh-CN"/>
        </w:rPr>
        <w:t>活动</w:t>
      </w:r>
      <w:r>
        <w:rPr>
          <w:rFonts w:hint="eastAsia" w:ascii="仿宋_GB2312" w:hAnsi="仿宋" w:eastAsia="仿宋_GB2312"/>
          <w:sz w:val="32"/>
        </w:rPr>
        <w:t>组委会，以利于组委会策划宣传活动、展示各地成果。</w:t>
      </w:r>
    </w:p>
    <w:p w14:paraId="0C248756">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baseline"/>
        <w:rPr>
          <w:rFonts w:hint="eastAsia" w:ascii="仿宋_GB2312" w:hAnsi="仿宋" w:eastAsia="仿宋_GB2312"/>
          <w:sz w:val="32"/>
        </w:rPr>
      </w:pPr>
      <w:r>
        <w:rPr>
          <w:rFonts w:hint="eastAsia" w:ascii="仿宋_GB2312" w:hAnsi="仿宋" w:eastAsia="仿宋_GB2312"/>
          <w:b/>
          <w:bCs/>
          <w:sz w:val="32"/>
          <w:lang w:val="en-US" w:eastAsia="zh-CN"/>
        </w:rPr>
        <w:t>3</w:t>
      </w:r>
      <w:r>
        <w:rPr>
          <w:rFonts w:hint="eastAsia" w:ascii="仿宋_GB2312" w:hAnsi="仿宋" w:eastAsia="仿宋_GB2312"/>
          <w:b/>
          <w:bCs/>
          <w:sz w:val="32"/>
        </w:rPr>
        <w:t>.认真做好活动特色案例推荐工作。</w:t>
      </w:r>
      <w:r>
        <w:rPr>
          <w:rFonts w:hint="eastAsia" w:ascii="仿宋_GB2312" w:hAnsi="仿宋" w:eastAsia="仿宋_GB2312"/>
          <w:sz w:val="32"/>
        </w:rPr>
        <w:t>为更</w:t>
      </w:r>
      <w:r>
        <w:rPr>
          <w:rFonts w:hint="eastAsia" w:ascii="仿宋_GB2312" w:hAnsi="仿宋" w:eastAsia="仿宋_GB2312"/>
          <w:sz w:val="32"/>
          <w:lang w:eastAsia="zh-CN"/>
        </w:rPr>
        <w:t>好地</w:t>
      </w:r>
      <w:r>
        <w:rPr>
          <w:rFonts w:hint="eastAsia" w:ascii="仿宋_GB2312" w:hAnsi="仿宋" w:eastAsia="仿宋_GB2312"/>
          <w:sz w:val="32"/>
        </w:rPr>
        <w:t>交流学习，组委会面向</w:t>
      </w:r>
      <w:r>
        <w:rPr>
          <w:rFonts w:hint="eastAsia" w:ascii="仿宋_GB2312" w:hAnsi="仿宋" w:eastAsia="仿宋_GB2312"/>
          <w:sz w:val="32"/>
          <w:lang w:eastAsia="zh-CN"/>
        </w:rPr>
        <w:t>全国</w:t>
      </w:r>
      <w:r>
        <w:rPr>
          <w:rFonts w:hint="eastAsia" w:ascii="仿宋_GB2312" w:hAnsi="仿宋" w:eastAsia="仿宋_GB2312"/>
          <w:sz w:val="32"/>
        </w:rPr>
        <w:t>各级、各类校外教育机构，征集</w:t>
      </w:r>
      <w:r>
        <w:rPr>
          <w:rFonts w:hint="eastAsia" w:ascii="仿宋_GB2312" w:hAnsi="仿宋" w:eastAsia="仿宋_GB2312"/>
          <w:sz w:val="32"/>
          <w:lang w:eastAsia="zh-CN"/>
        </w:rPr>
        <w:t>202</w:t>
      </w:r>
      <w:r>
        <w:rPr>
          <w:rFonts w:hint="eastAsia" w:ascii="仿宋_GB2312" w:hAnsi="仿宋" w:eastAsia="仿宋_GB2312"/>
          <w:sz w:val="32"/>
          <w:lang w:val="en-US" w:eastAsia="zh-CN"/>
        </w:rPr>
        <w:t>5</w:t>
      </w:r>
      <w:r>
        <w:rPr>
          <w:rFonts w:hint="eastAsia" w:ascii="仿宋_GB2312" w:hAnsi="仿宋" w:eastAsia="仿宋_GB2312"/>
          <w:sz w:val="32"/>
        </w:rPr>
        <w:t>年1月1日以来的主题教育活动优秀案例。请各单位按照要求，</w:t>
      </w:r>
      <w:r>
        <w:rPr>
          <w:rFonts w:hint="eastAsia" w:ascii="仿宋_GB2312" w:hAnsi="仿宋" w:eastAsia="仿宋_GB2312"/>
          <w:sz w:val="32"/>
          <w:lang w:eastAsia="zh-CN"/>
        </w:rPr>
        <w:t>组织撰写并推荐优秀活动案例</w:t>
      </w:r>
      <w:r>
        <w:rPr>
          <w:rFonts w:hint="eastAsia" w:ascii="仿宋_GB2312" w:hAnsi="仿宋" w:eastAsia="仿宋_GB2312"/>
          <w:sz w:val="32"/>
        </w:rPr>
        <w:t>（详见附件</w:t>
      </w:r>
      <w:r>
        <w:rPr>
          <w:rFonts w:hint="eastAsia" w:ascii="仿宋_GB2312" w:hAnsi="仿宋" w:eastAsia="仿宋_GB2312"/>
          <w:sz w:val="32"/>
          <w:lang w:val="en-US" w:eastAsia="zh-CN"/>
        </w:rPr>
        <w:t>3</w:t>
      </w:r>
      <w:r>
        <w:rPr>
          <w:rFonts w:hint="eastAsia" w:ascii="仿宋_GB2312" w:hAnsi="仿宋" w:eastAsia="仿宋_GB2312"/>
          <w:sz w:val="32"/>
        </w:rPr>
        <w:t>）。</w:t>
      </w:r>
    </w:p>
    <w:p w14:paraId="705EE557">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baseline"/>
        <w:rPr>
          <w:rFonts w:ascii="仿宋_GB2312" w:hAnsi="仿宋" w:eastAsia="仿宋_GB2312"/>
          <w:sz w:val="32"/>
          <w:highlight w:val="none"/>
        </w:rPr>
      </w:pPr>
      <w:r>
        <w:rPr>
          <w:rFonts w:hint="eastAsia" w:ascii="仿宋_GB2312" w:hAnsi="仿宋" w:eastAsia="仿宋_GB2312"/>
          <w:b/>
          <w:bCs/>
          <w:sz w:val="32"/>
          <w:lang w:val="en-US" w:eastAsia="zh-CN"/>
        </w:rPr>
        <w:t>4</w:t>
      </w:r>
      <w:r>
        <w:rPr>
          <w:rFonts w:hint="eastAsia" w:ascii="仿宋_GB2312" w:hAnsi="仿宋" w:eastAsia="仿宋_GB2312"/>
          <w:b/>
          <w:bCs/>
          <w:sz w:val="32"/>
        </w:rPr>
        <w:t>.认真做好活动</w:t>
      </w:r>
      <w:r>
        <w:rPr>
          <w:rFonts w:hint="eastAsia" w:ascii="仿宋_GB2312" w:hAnsi="仿宋" w:eastAsia="仿宋_GB2312"/>
          <w:b/>
          <w:bCs/>
          <w:sz w:val="32"/>
          <w:lang w:val="en-US" w:eastAsia="zh-CN"/>
        </w:rPr>
        <w:t>作品</w:t>
      </w:r>
      <w:r>
        <w:rPr>
          <w:rFonts w:ascii="仿宋_GB2312" w:hAnsi="仿宋" w:eastAsia="仿宋_GB2312"/>
          <w:b/>
          <w:bCs/>
          <w:sz w:val="32"/>
        </w:rPr>
        <w:t>收集</w:t>
      </w:r>
      <w:r>
        <w:rPr>
          <w:rFonts w:hint="eastAsia" w:ascii="仿宋_GB2312" w:hAnsi="仿宋" w:eastAsia="仿宋_GB2312"/>
          <w:b/>
          <w:bCs/>
          <w:sz w:val="32"/>
        </w:rPr>
        <w:t>与</w:t>
      </w:r>
      <w:r>
        <w:rPr>
          <w:rFonts w:ascii="仿宋_GB2312" w:hAnsi="仿宋" w:eastAsia="仿宋_GB2312"/>
          <w:b/>
          <w:bCs/>
          <w:sz w:val="32"/>
        </w:rPr>
        <w:t>报送工作。</w:t>
      </w:r>
      <w:r>
        <w:rPr>
          <w:rFonts w:hint="eastAsia" w:ascii="仿宋_GB2312" w:hAnsi="仿宋" w:eastAsia="仿宋_GB2312"/>
          <w:sz w:val="32"/>
        </w:rPr>
        <w:t>请</w:t>
      </w:r>
      <w:r>
        <w:rPr>
          <w:rFonts w:ascii="仿宋_GB2312" w:hAnsi="仿宋" w:eastAsia="仿宋_GB2312"/>
          <w:sz w:val="32"/>
        </w:rPr>
        <w:t>按照</w:t>
      </w:r>
      <w:r>
        <w:rPr>
          <w:rFonts w:hint="eastAsia" w:ascii="仿宋_GB2312" w:hAnsi="仿宋" w:eastAsia="仿宋_GB2312"/>
          <w:sz w:val="32"/>
        </w:rPr>
        <w:t>《</w:t>
      </w:r>
      <w:r>
        <w:rPr>
          <w:rFonts w:hint="eastAsia" w:ascii="仿宋_GB2312" w:hAnsi="仿宋" w:eastAsia="仿宋_GB2312"/>
          <w:sz w:val="32"/>
          <w:lang w:eastAsia="zh-CN"/>
        </w:rPr>
        <w:t>202</w:t>
      </w:r>
      <w:r>
        <w:rPr>
          <w:rFonts w:hint="eastAsia" w:ascii="仿宋_GB2312" w:hAnsi="仿宋" w:eastAsia="仿宋_GB2312"/>
          <w:sz w:val="32"/>
          <w:lang w:val="en-US" w:eastAsia="zh-CN"/>
        </w:rPr>
        <w:t>5年</w:t>
      </w:r>
      <w:r>
        <w:rPr>
          <w:rFonts w:hint="eastAsia" w:ascii="仿宋_GB2312" w:hAnsi="仿宋" w:eastAsia="仿宋_GB2312"/>
          <w:sz w:val="32"/>
        </w:rPr>
        <w:t>“双有”主题教育活动方案》的要求，</w:t>
      </w:r>
      <w:r>
        <w:rPr>
          <w:rFonts w:ascii="仿宋_GB2312" w:hAnsi="仿宋" w:eastAsia="仿宋_GB2312"/>
          <w:sz w:val="32"/>
        </w:rPr>
        <w:t>及时通过相应渠道报送</w:t>
      </w:r>
      <w:r>
        <w:rPr>
          <w:rFonts w:hint="eastAsia" w:ascii="仿宋_GB2312" w:hAnsi="仿宋" w:eastAsia="仿宋_GB2312"/>
          <w:sz w:val="32"/>
          <w:lang w:eastAsia="zh-CN"/>
        </w:rPr>
        <w:t>儿童参与</w:t>
      </w:r>
      <w:r>
        <w:rPr>
          <w:rFonts w:ascii="仿宋_GB2312" w:hAnsi="仿宋" w:eastAsia="仿宋_GB2312"/>
          <w:sz w:val="32"/>
        </w:rPr>
        <w:t>活动</w:t>
      </w:r>
      <w:r>
        <w:rPr>
          <w:rFonts w:hint="eastAsia" w:ascii="仿宋_GB2312" w:hAnsi="仿宋" w:eastAsia="仿宋_GB2312"/>
          <w:sz w:val="32"/>
          <w:lang w:eastAsia="zh-CN"/>
        </w:rPr>
        <w:t>情况及作品（成果）</w:t>
      </w:r>
      <w:r>
        <w:rPr>
          <w:rFonts w:hint="eastAsia" w:ascii="仿宋_GB2312" w:hAnsi="仿宋" w:eastAsia="仿宋_GB2312"/>
          <w:sz w:val="32"/>
        </w:rPr>
        <w:t>，</w:t>
      </w:r>
      <w:r>
        <w:rPr>
          <w:rFonts w:ascii="仿宋_GB2312" w:hAnsi="仿宋" w:eastAsia="仿宋_GB2312"/>
          <w:sz w:val="32"/>
        </w:rPr>
        <w:t>包</w:t>
      </w:r>
      <w:r>
        <w:rPr>
          <w:rFonts w:ascii="仿宋_GB2312" w:hAnsi="仿宋" w:eastAsia="仿宋_GB2312"/>
          <w:sz w:val="32"/>
          <w:highlight w:val="none"/>
        </w:rPr>
        <w:t>括</w:t>
      </w:r>
      <w:r>
        <w:rPr>
          <w:rFonts w:hint="eastAsia" w:ascii="仿宋_GB2312" w:hAnsi="仿宋" w:eastAsia="仿宋_GB2312"/>
          <w:sz w:val="32"/>
          <w:highlight w:val="none"/>
        </w:rPr>
        <w:t>“大国少年 未来有我”少年儿童铸牢中华民族共同体意识主题实践活动</w:t>
      </w:r>
      <w:r>
        <w:rPr>
          <w:rFonts w:ascii="仿宋_GB2312" w:hAnsi="仿宋" w:eastAsia="仿宋_GB2312"/>
          <w:sz w:val="32"/>
          <w:highlight w:val="none"/>
        </w:rPr>
        <w:t>、</w:t>
      </w:r>
      <w:r>
        <w:rPr>
          <w:rFonts w:hint="eastAsia" w:ascii="仿宋_GB2312" w:hAnsi="仿宋" w:eastAsia="仿宋_GB2312"/>
          <w:sz w:val="32"/>
          <w:highlight w:val="none"/>
        </w:rPr>
        <w:t>“</w:t>
      </w:r>
      <w:r>
        <w:rPr>
          <w:rFonts w:hint="eastAsia" w:ascii="仿宋_GB2312" w:hAnsi="仿宋" w:eastAsia="仿宋_GB2312"/>
          <w:sz w:val="32"/>
          <w:highlight w:val="none"/>
          <w:lang w:eastAsia="zh-CN"/>
        </w:rPr>
        <w:t>北斗乐跑</w:t>
      </w:r>
      <w:r>
        <w:rPr>
          <w:rFonts w:hint="eastAsia" w:ascii="仿宋_GB2312" w:hAnsi="仿宋" w:eastAsia="仿宋_GB2312"/>
          <w:sz w:val="32"/>
          <w:highlight w:val="none"/>
        </w:rPr>
        <w:t>”</w:t>
      </w:r>
      <w:r>
        <w:rPr>
          <w:rFonts w:hint="eastAsia" w:ascii="仿宋_GB2312" w:hAnsi="仿宋" w:eastAsia="仿宋_GB2312"/>
          <w:sz w:val="32"/>
          <w:highlight w:val="none"/>
          <w:lang w:val="en-US" w:eastAsia="zh-CN"/>
        </w:rPr>
        <w:t>少年儿童</w:t>
      </w:r>
      <w:r>
        <w:rPr>
          <w:rFonts w:hint="eastAsia" w:ascii="仿宋_GB2312" w:hAnsi="仿宋" w:eastAsia="仿宋_GB2312"/>
          <w:sz w:val="32"/>
          <w:highlight w:val="none"/>
        </w:rPr>
        <w:t>运动健身活动</w:t>
      </w:r>
      <w:r>
        <w:rPr>
          <w:rFonts w:hint="eastAsia" w:ascii="仿宋_GB2312" w:hAnsi="仿宋" w:eastAsia="仿宋_GB2312"/>
          <w:sz w:val="32"/>
          <w:highlight w:val="none"/>
          <w:lang w:eastAsia="zh-CN"/>
        </w:rPr>
        <w:t>、“美好童行”少年儿童安全自护教育活动、</w:t>
      </w:r>
      <w:r>
        <w:rPr>
          <w:rFonts w:hint="eastAsia" w:ascii="仿宋_GB2312" w:hAnsi="仿宋" w:eastAsia="仿宋_GB2312"/>
          <w:sz w:val="32"/>
          <w:highlight w:val="none"/>
        </w:rPr>
        <w:t>“</w:t>
      </w:r>
      <w:r>
        <w:rPr>
          <w:rFonts w:hint="eastAsia" w:ascii="仿宋_GB2312" w:hAnsi="仿宋" w:eastAsia="仿宋_GB2312"/>
          <w:sz w:val="32"/>
          <w:highlight w:val="none"/>
          <w:lang w:val="en-US" w:eastAsia="zh-CN"/>
        </w:rPr>
        <w:t>畅想2035</w:t>
      </w:r>
      <w:r>
        <w:rPr>
          <w:rFonts w:hint="eastAsia" w:ascii="仿宋_GB2312" w:hAnsi="仿宋" w:eastAsia="仿宋_GB2312"/>
          <w:sz w:val="32"/>
          <w:highlight w:val="none"/>
        </w:rPr>
        <w:t>”少年儿童创意设计活动</w:t>
      </w:r>
      <w:r>
        <w:rPr>
          <w:rFonts w:hint="eastAsia" w:ascii="仿宋_GB2312" w:hAnsi="仿宋" w:eastAsia="仿宋_GB2312"/>
          <w:sz w:val="32"/>
          <w:highlight w:val="none"/>
          <w:lang w:eastAsia="zh-CN"/>
        </w:rPr>
        <w:t>（作品及信息上传“双有”网站）</w:t>
      </w:r>
      <w:r>
        <w:rPr>
          <w:rFonts w:ascii="仿宋_GB2312" w:hAnsi="仿宋" w:eastAsia="仿宋_GB2312"/>
          <w:sz w:val="32"/>
          <w:highlight w:val="none"/>
        </w:rPr>
        <w:t>、</w:t>
      </w:r>
      <w:r>
        <w:rPr>
          <w:rFonts w:hint="eastAsia" w:ascii="仿宋_GB2312" w:hAnsi="仿宋" w:eastAsia="仿宋_GB2312"/>
          <w:sz w:val="32"/>
          <w:highlight w:val="none"/>
        </w:rPr>
        <w:t>“大国少年”主题研学活动</w:t>
      </w:r>
      <w:r>
        <w:rPr>
          <w:rFonts w:hint="eastAsia" w:ascii="仿宋_GB2312" w:hAnsi="仿宋" w:eastAsia="仿宋_GB2312"/>
          <w:sz w:val="32"/>
          <w:highlight w:val="none"/>
          <w:lang w:eastAsia="zh-CN"/>
        </w:rPr>
        <w:t>、“苔花绽放”事实无人抚养儿童关爱计划</w:t>
      </w:r>
      <w:r>
        <w:rPr>
          <w:rFonts w:hint="eastAsia" w:ascii="仿宋_GB2312" w:hAnsi="仿宋" w:eastAsia="仿宋_GB2312"/>
          <w:sz w:val="32"/>
          <w:highlight w:val="none"/>
        </w:rPr>
        <w:t>。</w:t>
      </w:r>
    </w:p>
    <w:p w14:paraId="1A274722">
      <w:pPr>
        <w:keepNext w:val="0"/>
        <w:keepLines w:val="0"/>
        <w:pageBreakBefore w:val="0"/>
        <w:widowControl/>
        <w:numPr>
          <w:ilvl w:val="0"/>
          <w:numId w:val="0"/>
        </w:numPr>
        <w:kinsoku/>
        <w:wordWrap/>
        <w:overflowPunct/>
        <w:topLinePunct w:val="0"/>
        <w:autoSpaceDE/>
        <w:autoSpaceDN/>
        <w:bidi w:val="0"/>
        <w:adjustRightInd/>
        <w:snapToGrid/>
        <w:spacing w:before="32" w:beforeLines="10" w:after="32" w:afterLines="10" w:line="600" w:lineRule="exact"/>
        <w:ind w:firstLine="640" w:firstLineChars="200"/>
        <w:textAlignment w:val="baseline"/>
        <w:rPr>
          <w:rFonts w:ascii="黑体" w:hAnsi="黑体" w:eastAsia="黑体"/>
          <w:color w:val="1F1F1F"/>
          <w:sz w:val="32"/>
        </w:rPr>
      </w:pPr>
      <w:r>
        <w:rPr>
          <w:rFonts w:ascii="黑体" w:hAnsi="黑体" w:eastAsia="黑体" w:cs="Times New Roman"/>
          <w:color w:val="1F1F1F"/>
          <w:kern w:val="2"/>
          <w:sz w:val="32"/>
          <w:lang w:val="en-US" w:eastAsia="zh-CN" w:bidi="ar-SA"/>
        </w:rPr>
        <w:t>二、</w:t>
      </w:r>
      <w:r>
        <w:rPr>
          <w:rFonts w:hint="eastAsia" w:ascii="黑体" w:hAnsi="黑体" w:eastAsia="黑体"/>
          <w:color w:val="1F1F1F"/>
          <w:sz w:val="32"/>
        </w:rPr>
        <w:t>“双有”活动</w:t>
      </w:r>
      <w:r>
        <w:rPr>
          <w:rFonts w:hint="eastAsia" w:ascii="黑体" w:hAnsi="黑体" w:eastAsia="黑体"/>
          <w:color w:val="1F1F1F"/>
          <w:sz w:val="32"/>
          <w:lang w:eastAsia="zh-CN"/>
        </w:rPr>
        <w:t>参与证明发放</w:t>
      </w:r>
    </w:p>
    <w:p w14:paraId="44A81DC2">
      <w:pPr>
        <w:keepNext w:val="0"/>
        <w:keepLines w:val="0"/>
        <w:pageBreakBefore w:val="0"/>
        <w:widowControl/>
        <w:kinsoku/>
        <w:wordWrap/>
        <w:overflowPunct/>
        <w:topLinePunct w:val="0"/>
        <w:autoSpaceDE/>
        <w:autoSpaceDN/>
        <w:bidi w:val="0"/>
        <w:adjustRightInd/>
        <w:snapToGrid/>
        <w:spacing w:line="600" w:lineRule="exact"/>
        <w:ind w:firstLine="620" w:firstLineChars="200"/>
        <w:jc w:val="both"/>
        <w:textAlignment w:val="baseline"/>
        <w:rPr>
          <w:rFonts w:ascii="仿宋_GB2312" w:hAnsi="仿宋" w:eastAsia="仿宋_GB2312"/>
          <w:sz w:val="32"/>
        </w:rPr>
      </w:pPr>
      <w:r>
        <w:rPr>
          <w:rFonts w:hint="eastAsia" w:ascii="仿宋_GB2312" w:hAnsi="仿宋" w:eastAsia="仿宋_GB2312"/>
          <w:spacing w:val="-5"/>
          <w:sz w:val="32"/>
        </w:rPr>
        <w:t>“双有”活动的顺利开展得益于全国各地单位的积极参与和支持，是</w:t>
      </w:r>
      <w:r>
        <w:rPr>
          <w:rFonts w:hint="eastAsia" w:ascii="仿宋_GB2312" w:hAnsi="仿宋" w:eastAsia="仿宋_GB2312"/>
          <w:spacing w:val="-5"/>
          <w:sz w:val="32"/>
          <w:lang w:eastAsia="zh-CN"/>
        </w:rPr>
        <w:t>广大儿童工作者</w:t>
      </w:r>
      <w:r>
        <w:rPr>
          <w:rFonts w:hint="eastAsia" w:ascii="仿宋_GB2312" w:hAnsi="仿宋" w:eastAsia="仿宋_GB2312"/>
          <w:spacing w:val="-5"/>
          <w:sz w:val="32"/>
        </w:rPr>
        <w:t>共同努力的结果。</w:t>
      </w:r>
      <w:r>
        <w:rPr>
          <w:rFonts w:hint="eastAsia" w:ascii="仿宋_GB2312" w:hAnsi="仿宋" w:eastAsia="仿宋_GB2312"/>
          <w:spacing w:val="-5"/>
          <w:sz w:val="32"/>
          <w:lang w:eastAsia="zh-CN"/>
        </w:rPr>
        <w:t>根据中央相关工作要求，</w:t>
      </w:r>
      <w:r>
        <w:rPr>
          <w:rFonts w:hint="eastAsia" w:ascii="仿宋_GB2312" w:hAnsi="仿宋" w:eastAsia="仿宋_GB2312"/>
          <w:spacing w:val="-5"/>
          <w:sz w:val="32"/>
          <w:lang w:val="en-US" w:eastAsia="zh-CN"/>
        </w:rPr>
        <w:t>本年度“双有”活动仅面向参与活动的儿童和指导教师发放电子参与证明。</w:t>
      </w:r>
      <w:r>
        <w:rPr>
          <w:rFonts w:hint="eastAsia" w:ascii="仿宋_GB2312" w:hAnsi="仿宋" w:eastAsia="仿宋_GB2312"/>
          <w:spacing w:val="-5"/>
          <w:sz w:val="32"/>
        </w:rPr>
        <w:t>全国“</w:t>
      </w:r>
      <w:r>
        <w:rPr>
          <w:rFonts w:hint="eastAsia" w:ascii="仿宋_GB2312" w:hAnsi="仿宋" w:eastAsia="仿宋_GB2312"/>
          <w:spacing w:val="-5"/>
          <w:sz w:val="32"/>
          <w:highlight w:val="none"/>
        </w:rPr>
        <w:t>双有”</w:t>
      </w:r>
      <w:r>
        <w:rPr>
          <w:rFonts w:hint="eastAsia" w:ascii="仿宋_GB2312" w:hAnsi="仿宋" w:eastAsia="仿宋_GB2312"/>
          <w:spacing w:val="-5"/>
          <w:sz w:val="32"/>
          <w:highlight w:val="none"/>
          <w:lang w:eastAsia="zh-CN"/>
        </w:rPr>
        <w:t>活动</w:t>
      </w:r>
      <w:r>
        <w:rPr>
          <w:rFonts w:hint="eastAsia" w:ascii="仿宋_GB2312" w:hAnsi="仿宋" w:eastAsia="仿宋_GB2312"/>
          <w:spacing w:val="-5"/>
          <w:sz w:val="32"/>
          <w:highlight w:val="none"/>
        </w:rPr>
        <w:t>组委会将根据各单位工作总结和</w:t>
      </w:r>
      <w:r>
        <w:rPr>
          <w:rFonts w:hint="eastAsia" w:ascii="仿宋_GB2312" w:hAnsi="仿宋" w:eastAsia="仿宋_GB2312"/>
          <w:spacing w:val="-5"/>
          <w:sz w:val="32"/>
          <w:highlight w:val="none"/>
          <w:lang w:eastAsia="zh-CN"/>
        </w:rPr>
        <w:t>报送</w:t>
      </w:r>
      <w:r>
        <w:rPr>
          <w:rFonts w:hint="eastAsia" w:ascii="仿宋_GB2312" w:hAnsi="仿宋" w:eastAsia="仿宋_GB2312"/>
          <w:spacing w:val="-5"/>
          <w:sz w:val="32"/>
          <w:highlight w:val="none"/>
        </w:rPr>
        <w:t>材料进行审核确定。</w:t>
      </w:r>
    </w:p>
    <w:p w14:paraId="1C3DE51D">
      <w:pPr>
        <w:keepNext w:val="0"/>
        <w:keepLines w:val="0"/>
        <w:pageBreakBefore w:val="0"/>
        <w:widowControl/>
        <w:numPr>
          <w:ilvl w:val="0"/>
          <w:numId w:val="0"/>
        </w:numPr>
        <w:kinsoku/>
        <w:wordWrap/>
        <w:overflowPunct/>
        <w:topLinePunct w:val="0"/>
        <w:autoSpaceDE/>
        <w:autoSpaceDN/>
        <w:bidi w:val="0"/>
        <w:adjustRightInd/>
        <w:snapToGrid/>
        <w:spacing w:before="32" w:beforeLines="10" w:after="32" w:afterLines="10" w:line="600" w:lineRule="exact"/>
        <w:ind w:firstLine="640" w:firstLineChars="200"/>
        <w:textAlignment w:val="baseline"/>
        <w:rPr>
          <w:rFonts w:ascii="黑体" w:hAnsi="黑体" w:eastAsia="黑体"/>
          <w:color w:val="1F1F1F"/>
          <w:sz w:val="32"/>
        </w:rPr>
      </w:pPr>
      <w:r>
        <w:rPr>
          <w:rFonts w:ascii="黑体" w:hAnsi="黑体" w:eastAsia="黑体" w:cs="Times New Roman"/>
          <w:color w:val="1F1F1F"/>
          <w:kern w:val="2"/>
          <w:sz w:val="32"/>
          <w:lang w:val="en-US" w:eastAsia="zh-CN" w:bidi="ar-SA"/>
        </w:rPr>
        <w:t>三、</w:t>
      </w:r>
      <w:r>
        <w:rPr>
          <w:rFonts w:hint="eastAsia" w:ascii="黑体" w:hAnsi="黑体" w:eastAsia="黑体"/>
          <w:color w:val="1F1F1F"/>
          <w:sz w:val="32"/>
          <w:lang w:eastAsia="zh-CN"/>
        </w:rPr>
        <w:t>202</w:t>
      </w:r>
      <w:r>
        <w:rPr>
          <w:rFonts w:hint="eastAsia" w:ascii="黑体" w:hAnsi="黑体" w:eastAsia="黑体"/>
          <w:color w:val="1F1F1F"/>
          <w:sz w:val="32"/>
          <w:lang w:val="en-US" w:eastAsia="zh-CN"/>
        </w:rPr>
        <w:t>5</w:t>
      </w:r>
      <w:r>
        <w:rPr>
          <w:rFonts w:hint="eastAsia" w:ascii="黑体" w:hAnsi="黑体" w:eastAsia="黑体"/>
          <w:color w:val="1F1F1F"/>
          <w:sz w:val="32"/>
        </w:rPr>
        <w:t>年“双有”</w:t>
      </w:r>
      <w:r>
        <w:rPr>
          <w:rFonts w:hint="eastAsia" w:ascii="黑体" w:hAnsi="黑体" w:eastAsia="黑体"/>
          <w:color w:val="1F1F1F"/>
          <w:sz w:val="32"/>
          <w:lang w:val="en-US" w:eastAsia="zh-CN"/>
        </w:rPr>
        <w:t>活动核心组会、</w:t>
      </w:r>
      <w:r>
        <w:rPr>
          <w:rFonts w:hint="eastAsia" w:ascii="黑体" w:hAnsi="黑体" w:eastAsia="黑体"/>
          <w:color w:val="1F1F1F"/>
          <w:sz w:val="32"/>
        </w:rPr>
        <w:t>总结</w:t>
      </w:r>
      <w:r>
        <w:rPr>
          <w:rFonts w:hint="eastAsia" w:ascii="黑体" w:hAnsi="黑体" w:eastAsia="黑体"/>
          <w:color w:val="1F1F1F"/>
          <w:sz w:val="32"/>
          <w:lang w:eastAsia="zh-CN"/>
        </w:rPr>
        <w:t>交流会</w:t>
      </w:r>
      <w:r>
        <w:rPr>
          <w:rFonts w:hint="eastAsia" w:ascii="黑体" w:hAnsi="黑体" w:eastAsia="黑体"/>
          <w:color w:val="1F1F1F"/>
          <w:sz w:val="32"/>
        </w:rPr>
        <w:t>安排</w:t>
      </w:r>
    </w:p>
    <w:p w14:paraId="764FDEBB">
      <w:pPr>
        <w:keepNext w:val="0"/>
        <w:keepLines w:val="0"/>
        <w:pageBreakBefore w:val="0"/>
        <w:widowControl/>
        <w:kinsoku/>
        <w:wordWrap/>
        <w:overflowPunct/>
        <w:topLinePunct w:val="0"/>
        <w:autoSpaceDE/>
        <w:autoSpaceDN/>
        <w:bidi w:val="0"/>
        <w:adjustRightInd/>
        <w:snapToGrid/>
        <w:spacing w:line="600" w:lineRule="exact"/>
        <w:ind w:firstLine="620" w:firstLineChars="200"/>
        <w:textAlignment w:val="baseline"/>
        <w:rPr>
          <w:rFonts w:hint="eastAsia" w:ascii="仿宋_GB2312" w:hAnsi="仿宋" w:eastAsia="仿宋_GB2312"/>
          <w:bCs/>
          <w:spacing w:val="-5"/>
          <w:sz w:val="32"/>
          <w:highlight w:val="none"/>
          <w:lang w:eastAsia="zh-CN"/>
        </w:rPr>
      </w:pPr>
      <w:r>
        <w:rPr>
          <w:rFonts w:hint="eastAsia" w:ascii="仿宋_GB2312" w:hAnsi="仿宋" w:eastAsia="仿宋_GB2312"/>
          <w:bCs/>
          <w:spacing w:val="-5"/>
          <w:sz w:val="32"/>
          <w:highlight w:val="none"/>
        </w:rPr>
        <w:t>为深入贯彻落实习近平总书记关于儿童和儿童工作重要论述以及致中国儿童中心成立40周年贺信精神，落实立德树人根本任务，强化“双有”活动育人功能，促进校外教育高质量发展，中国儿童中心</w:t>
      </w:r>
      <w:r>
        <w:rPr>
          <w:rFonts w:hint="eastAsia" w:ascii="仿宋_GB2312" w:hAnsi="仿宋" w:eastAsia="仿宋_GB2312"/>
          <w:bCs/>
          <w:spacing w:val="-5"/>
          <w:sz w:val="32"/>
          <w:highlight w:val="none"/>
          <w:lang w:eastAsia="zh-CN"/>
        </w:rPr>
        <w:t>、</w:t>
      </w:r>
      <w:r>
        <w:rPr>
          <w:rFonts w:hint="eastAsia" w:ascii="仿宋_GB2312" w:hAnsi="仿宋" w:eastAsia="仿宋_GB2312"/>
          <w:bCs/>
          <w:spacing w:val="-5"/>
          <w:sz w:val="32"/>
          <w:highlight w:val="none"/>
        </w:rPr>
        <w:t>全国少年儿童“双有”主题教育活动组委会</w:t>
      </w:r>
      <w:r>
        <w:rPr>
          <w:rFonts w:hint="eastAsia" w:ascii="仿宋_GB2312" w:hAnsi="仿宋" w:eastAsia="仿宋_GB2312"/>
          <w:bCs/>
          <w:spacing w:val="-5"/>
          <w:sz w:val="32"/>
          <w:highlight w:val="none"/>
          <w:lang w:val="en-US" w:eastAsia="zh-CN"/>
        </w:rPr>
        <w:t>将</w:t>
      </w:r>
      <w:r>
        <w:rPr>
          <w:rFonts w:hint="eastAsia" w:ascii="仿宋_GB2312" w:hAnsi="仿宋" w:eastAsia="仿宋_GB2312"/>
          <w:bCs/>
          <w:spacing w:val="-5"/>
          <w:sz w:val="32"/>
          <w:highlight w:val="none"/>
        </w:rPr>
        <w:t>于</w:t>
      </w:r>
      <w:r>
        <w:rPr>
          <w:rFonts w:hint="eastAsia" w:ascii="仿宋_GB2312" w:hAnsi="仿宋" w:eastAsia="仿宋_GB2312"/>
          <w:b/>
          <w:bCs w:val="0"/>
          <w:spacing w:val="-5"/>
          <w:sz w:val="32"/>
          <w:highlight w:val="none"/>
          <w:lang w:val="en-US" w:eastAsia="zh-CN"/>
        </w:rPr>
        <w:t>2025年10月20日-24日</w:t>
      </w:r>
      <w:r>
        <w:rPr>
          <w:rFonts w:hint="eastAsia" w:ascii="仿宋_GB2312" w:hAnsi="仿宋" w:eastAsia="仿宋_GB2312"/>
          <w:b w:val="0"/>
          <w:bCs/>
          <w:spacing w:val="-5"/>
          <w:sz w:val="32"/>
          <w:highlight w:val="none"/>
          <w:lang w:val="en-US" w:eastAsia="zh-CN"/>
        </w:rPr>
        <w:t>在</w:t>
      </w:r>
      <w:r>
        <w:rPr>
          <w:rFonts w:hint="eastAsia" w:ascii="仿宋_GB2312" w:hAnsi="仿宋" w:eastAsia="仿宋_GB2312"/>
          <w:b/>
          <w:bCs w:val="0"/>
          <w:spacing w:val="-5"/>
          <w:sz w:val="32"/>
          <w:highlight w:val="none"/>
          <w:lang w:val="en-US" w:eastAsia="zh-CN"/>
        </w:rPr>
        <w:t>黑龙江省哈尔滨市</w:t>
      </w:r>
      <w:r>
        <w:rPr>
          <w:rFonts w:hint="eastAsia" w:ascii="仿宋_GB2312" w:hAnsi="仿宋" w:eastAsia="仿宋_GB2312"/>
          <w:b w:val="0"/>
          <w:bCs/>
          <w:spacing w:val="-5"/>
          <w:sz w:val="32"/>
          <w:highlight w:val="none"/>
          <w:lang w:val="en-US" w:eastAsia="zh-CN"/>
        </w:rPr>
        <w:t>举办</w:t>
      </w:r>
      <w:r>
        <w:rPr>
          <w:rFonts w:hint="eastAsia" w:ascii="仿宋_GB2312" w:hAnsi="仿宋" w:eastAsia="仿宋_GB2312"/>
          <w:b/>
          <w:bCs w:val="0"/>
          <w:spacing w:val="-5"/>
          <w:sz w:val="32"/>
          <w:highlight w:val="none"/>
          <w:lang w:val="en-US" w:eastAsia="zh-CN"/>
        </w:rPr>
        <w:t>2025年全国少年儿童“双有”主题教育活动核心组会、2025年全国少年儿童“双有”主题教育活动总结交流会</w:t>
      </w:r>
      <w:r>
        <w:rPr>
          <w:rFonts w:hint="eastAsia" w:ascii="仿宋_GB2312" w:hAnsi="仿宋" w:eastAsia="仿宋_GB2312"/>
          <w:bCs/>
          <w:spacing w:val="-5"/>
          <w:sz w:val="32"/>
          <w:highlight w:val="none"/>
          <w:lang w:val="en-US" w:eastAsia="zh-CN"/>
        </w:rPr>
        <w:t>。</w:t>
      </w:r>
      <w:r>
        <w:rPr>
          <w:rFonts w:hint="eastAsia" w:ascii="仿宋_GB2312" w:hAnsi="仿宋" w:eastAsia="仿宋_GB2312"/>
          <w:spacing w:val="-5"/>
          <w:sz w:val="32"/>
          <w:highlight w:val="none"/>
        </w:rPr>
        <w:t>具</w:t>
      </w:r>
      <w:r>
        <w:rPr>
          <w:rFonts w:hint="eastAsia" w:ascii="仿宋_GB2312" w:hAnsi="仿宋" w:eastAsia="仿宋_GB2312"/>
          <w:bCs/>
          <w:spacing w:val="-5"/>
          <w:sz w:val="32"/>
          <w:highlight w:val="none"/>
        </w:rPr>
        <w:t>体安排另行通知。</w:t>
      </w:r>
    </w:p>
    <w:p w14:paraId="2AF8C211">
      <w:pPr>
        <w:keepNext w:val="0"/>
        <w:keepLines w:val="0"/>
        <w:pageBreakBefore w:val="0"/>
        <w:widowControl/>
        <w:numPr>
          <w:ilvl w:val="0"/>
          <w:numId w:val="0"/>
        </w:numPr>
        <w:kinsoku/>
        <w:wordWrap/>
        <w:overflowPunct/>
        <w:topLinePunct w:val="0"/>
        <w:autoSpaceDE/>
        <w:autoSpaceDN/>
        <w:bidi w:val="0"/>
        <w:adjustRightInd/>
        <w:snapToGrid/>
        <w:spacing w:before="32" w:beforeLines="10" w:after="32" w:afterLines="10" w:line="600" w:lineRule="exact"/>
        <w:ind w:firstLine="640" w:firstLineChars="200"/>
        <w:textAlignment w:val="baseline"/>
        <w:rPr>
          <w:rFonts w:ascii="黑体" w:hAnsi="黑体" w:eastAsia="黑体"/>
          <w:color w:val="1F1F1F"/>
          <w:sz w:val="32"/>
        </w:rPr>
      </w:pPr>
      <w:r>
        <w:rPr>
          <w:rFonts w:ascii="黑体" w:hAnsi="黑体" w:eastAsia="黑体" w:cs="Times New Roman"/>
          <w:color w:val="1F1F1F"/>
          <w:kern w:val="2"/>
          <w:sz w:val="32"/>
          <w:lang w:val="en-US" w:eastAsia="zh-CN" w:bidi="ar-SA"/>
        </w:rPr>
        <w:t>四、</w:t>
      </w:r>
      <w:r>
        <w:rPr>
          <w:rFonts w:hint="eastAsia" w:ascii="黑体" w:hAnsi="黑体" w:eastAsia="黑体"/>
          <w:color w:val="1F1F1F"/>
          <w:sz w:val="32"/>
          <w:lang w:eastAsia="zh-CN"/>
        </w:rPr>
        <w:t>工作</w:t>
      </w:r>
      <w:r>
        <w:rPr>
          <w:rFonts w:hint="eastAsia" w:ascii="黑体" w:hAnsi="黑体" w:eastAsia="黑体"/>
          <w:color w:val="1F1F1F"/>
          <w:sz w:val="32"/>
        </w:rPr>
        <w:t>要求</w:t>
      </w:r>
    </w:p>
    <w:p w14:paraId="3B86CCC5">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ascii="仿宋_GB2312" w:hAnsi="仿宋" w:eastAsia="仿宋_GB2312"/>
          <w:bCs/>
          <w:color w:val="1F1F1F"/>
          <w:sz w:val="32"/>
        </w:rPr>
      </w:pPr>
      <w:r>
        <w:rPr>
          <w:rFonts w:hint="eastAsia" w:ascii="仿宋_GB2312" w:hAnsi="仿宋" w:eastAsia="仿宋_GB2312"/>
          <w:b/>
          <w:bCs/>
          <w:color w:val="1F1F1F"/>
          <w:sz w:val="32"/>
        </w:rPr>
        <w:t>一是要重视</w:t>
      </w:r>
      <w:r>
        <w:rPr>
          <w:rFonts w:hint="eastAsia" w:ascii="仿宋_GB2312" w:hAnsi="仿宋" w:eastAsia="仿宋_GB2312"/>
          <w:b/>
          <w:bCs/>
          <w:color w:val="1F1F1F"/>
          <w:sz w:val="32"/>
          <w:lang w:eastAsia="zh-CN"/>
        </w:rPr>
        <w:t>活动</w:t>
      </w:r>
      <w:r>
        <w:rPr>
          <w:rFonts w:hint="eastAsia" w:ascii="仿宋_GB2312" w:hAnsi="仿宋" w:eastAsia="仿宋_GB2312"/>
          <w:b/>
          <w:bCs/>
          <w:color w:val="1F1F1F"/>
          <w:sz w:val="32"/>
        </w:rPr>
        <w:t>总结工作。</w:t>
      </w:r>
      <w:r>
        <w:rPr>
          <w:rFonts w:hint="eastAsia" w:ascii="仿宋_GB2312" w:hAnsi="仿宋" w:eastAsia="仿宋_GB2312"/>
          <w:bCs/>
          <w:color w:val="1F1F1F"/>
          <w:sz w:val="32"/>
        </w:rPr>
        <w:t>请各有关单位切实重视此项工作，把总结工作与当地主题教育活动结合起来，与明年工作计划安排结合起来，与对全国“双有”活动开展的建议和意见结合起来，统筹兼顾，</w:t>
      </w:r>
      <w:r>
        <w:rPr>
          <w:rFonts w:hint="eastAsia" w:ascii="仿宋_GB2312" w:hAnsi="仿宋" w:eastAsia="仿宋_GB2312"/>
          <w:bCs/>
          <w:color w:val="1F1F1F"/>
          <w:sz w:val="32"/>
          <w:lang w:val="en-US" w:eastAsia="zh-CN"/>
        </w:rPr>
        <w:t>推进</w:t>
      </w:r>
      <w:r>
        <w:rPr>
          <w:rFonts w:hint="eastAsia" w:ascii="仿宋_GB2312" w:hAnsi="仿宋" w:eastAsia="仿宋_GB2312"/>
          <w:bCs/>
          <w:color w:val="1F1F1F"/>
          <w:sz w:val="32"/>
        </w:rPr>
        <w:t>工作。</w:t>
      </w:r>
    </w:p>
    <w:p w14:paraId="51BC28EB">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ascii="仿宋_GB2312" w:hAnsi="仿宋" w:eastAsia="仿宋_GB2312"/>
          <w:bCs/>
          <w:color w:val="1F1F1F"/>
          <w:sz w:val="32"/>
        </w:rPr>
      </w:pPr>
      <w:r>
        <w:rPr>
          <w:rFonts w:hint="eastAsia" w:ascii="仿宋_GB2312" w:hAnsi="仿宋" w:eastAsia="仿宋_GB2312"/>
          <w:b/>
          <w:bCs/>
          <w:color w:val="1F1F1F"/>
          <w:sz w:val="32"/>
        </w:rPr>
        <w:t>二是要严格材料</w:t>
      </w:r>
      <w:r>
        <w:rPr>
          <w:rFonts w:hint="eastAsia" w:ascii="仿宋_GB2312" w:hAnsi="仿宋" w:eastAsia="仿宋_GB2312"/>
          <w:b/>
          <w:bCs/>
          <w:color w:val="1F1F1F"/>
          <w:sz w:val="32"/>
          <w:lang w:eastAsia="zh-CN"/>
        </w:rPr>
        <w:t>报送</w:t>
      </w:r>
      <w:r>
        <w:rPr>
          <w:rFonts w:hint="eastAsia" w:ascii="仿宋_GB2312" w:hAnsi="仿宋" w:eastAsia="仿宋_GB2312"/>
          <w:b/>
          <w:bCs/>
          <w:color w:val="1F1F1F"/>
          <w:sz w:val="32"/>
        </w:rPr>
        <w:t>审核工作。</w:t>
      </w:r>
      <w:r>
        <w:rPr>
          <w:rFonts w:hint="eastAsia" w:ascii="仿宋_GB2312" w:hAnsi="仿宋" w:eastAsia="仿宋_GB2312"/>
          <w:bCs/>
          <w:color w:val="1F1F1F"/>
          <w:sz w:val="32"/>
        </w:rPr>
        <w:t>请各有关单位认真</w:t>
      </w:r>
      <w:r>
        <w:rPr>
          <w:rFonts w:hint="eastAsia" w:ascii="仿宋_GB2312" w:hAnsi="仿宋" w:eastAsia="仿宋_GB2312"/>
          <w:bCs/>
          <w:color w:val="1F1F1F"/>
          <w:sz w:val="32"/>
          <w:lang w:eastAsia="zh-CN"/>
        </w:rPr>
        <w:t>梳理活动</w:t>
      </w:r>
      <w:r>
        <w:rPr>
          <w:rFonts w:hint="eastAsia" w:ascii="仿宋_GB2312" w:hAnsi="仿宋" w:eastAsia="仿宋_GB2312"/>
          <w:bCs/>
          <w:color w:val="1F1F1F"/>
          <w:sz w:val="32"/>
        </w:rPr>
        <w:t>材料，突出工作亮点，做好</w:t>
      </w:r>
      <w:r>
        <w:rPr>
          <w:rFonts w:hint="eastAsia" w:ascii="仿宋_GB2312" w:hAnsi="仿宋" w:eastAsia="仿宋_GB2312"/>
          <w:bCs/>
          <w:color w:val="1F1F1F"/>
          <w:sz w:val="32"/>
          <w:lang w:eastAsia="zh-CN"/>
        </w:rPr>
        <w:t>信息</w:t>
      </w:r>
      <w:r>
        <w:rPr>
          <w:rFonts w:hint="eastAsia" w:ascii="仿宋_GB2312" w:hAnsi="仿宋" w:eastAsia="仿宋_GB2312"/>
          <w:bCs/>
          <w:color w:val="1F1F1F"/>
          <w:sz w:val="32"/>
        </w:rPr>
        <w:t>汇总。在审核工作中，全国“双有”</w:t>
      </w:r>
      <w:r>
        <w:rPr>
          <w:rFonts w:hint="eastAsia" w:ascii="仿宋_GB2312" w:hAnsi="仿宋" w:eastAsia="仿宋_GB2312"/>
          <w:bCs/>
          <w:color w:val="1F1F1F"/>
          <w:sz w:val="32"/>
          <w:lang w:eastAsia="zh-CN"/>
        </w:rPr>
        <w:t>活动</w:t>
      </w:r>
      <w:r>
        <w:rPr>
          <w:rFonts w:hint="eastAsia" w:ascii="仿宋_GB2312" w:hAnsi="仿宋" w:eastAsia="仿宋_GB2312"/>
          <w:bCs/>
          <w:color w:val="1F1F1F"/>
          <w:sz w:val="32"/>
        </w:rPr>
        <w:t>组委会将从推动“双有”活动发展和提升影响力角度出发，推广</w:t>
      </w:r>
      <w:r>
        <w:rPr>
          <w:rFonts w:hint="eastAsia" w:ascii="仿宋_GB2312" w:hAnsi="仿宋" w:eastAsia="仿宋_GB2312"/>
          <w:bCs/>
          <w:color w:val="1F1F1F"/>
          <w:sz w:val="32"/>
          <w:lang w:eastAsia="zh-CN"/>
        </w:rPr>
        <w:t>优秀</w:t>
      </w:r>
      <w:r>
        <w:rPr>
          <w:rFonts w:hint="eastAsia" w:ascii="仿宋_GB2312" w:hAnsi="仿宋" w:eastAsia="仿宋_GB2312"/>
          <w:bCs/>
          <w:color w:val="1F1F1F"/>
          <w:sz w:val="32"/>
        </w:rPr>
        <w:t>经验与成果。</w:t>
      </w:r>
    </w:p>
    <w:p w14:paraId="0E27D9AC">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ascii="仿宋_GB2312" w:hAnsi="仿宋" w:eastAsia="仿宋_GB2312"/>
          <w:bCs/>
          <w:color w:val="1F1F1F"/>
          <w:sz w:val="32"/>
        </w:rPr>
      </w:pPr>
      <w:r>
        <w:rPr>
          <w:rFonts w:hint="eastAsia" w:ascii="仿宋_GB2312" w:hAnsi="仿宋" w:eastAsia="仿宋_GB2312"/>
          <w:b/>
          <w:bCs/>
          <w:color w:val="1F1F1F"/>
          <w:sz w:val="32"/>
        </w:rPr>
        <w:t>三是要准时</w:t>
      </w:r>
      <w:r>
        <w:rPr>
          <w:rFonts w:hint="eastAsia" w:ascii="仿宋_GB2312" w:hAnsi="仿宋" w:eastAsia="仿宋_GB2312"/>
          <w:b/>
          <w:bCs/>
          <w:color w:val="1F1F1F"/>
          <w:sz w:val="32"/>
          <w:lang w:eastAsia="zh-CN"/>
        </w:rPr>
        <w:t>报送</w:t>
      </w:r>
      <w:r>
        <w:rPr>
          <w:rFonts w:hint="eastAsia" w:ascii="仿宋_GB2312" w:hAnsi="仿宋" w:eastAsia="仿宋_GB2312"/>
          <w:b/>
          <w:bCs/>
          <w:color w:val="1F1F1F"/>
          <w:sz w:val="32"/>
        </w:rPr>
        <w:t>材料。</w:t>
      </w:r>
      <w:r>
        <w:rPr>
          <w:rFonts w:hint="eastAsia" w:ascii="仿宋_GB2312" w:hAnsi="仿宋" w:eastAsia="仿宋_GB2312"/>
          <w:bCs/>
          <w:color w:val="1F1F1F"/>
          <w:sz w:val="32"/>
        </w:rPr>
        <w:t>请各有关单位在</w:t>
      </w:r>
      <w:r>
        <w:rPr>
          <w:rFonts w:hint="eastAsia" w:ascii="仿宋_GB2312" w:hAnsi="仿宋" w:eastAsia="仿宋_GB2312"/>
          <w:b/>
          <w:bCs w:val="0"/>
          <w:color w:val="1F1F1F"/>
          <w:sz w:val="32"/>
          <w:highlight w:val="none"/>
        </w:rPr>
        <w:t>1</w:t>
      </w:r>
      <w:r>
        <w:rPr>
          <w:rFonts w:hint="eastAsia" w:ascii="仿宋_GB2312" w:hAnsi="仿宋" w:eastAsia="仿宋_GB2312"/>
          <w:b/>
          <w:bCs w:val="0"/>
          <w:color w:val="1F1F1F"/>
          <w:sz w:val="32"/>
          <w:highlight w:val="none"/>
          <w:lang w:val="en-US" w:eastAsia="zh-CN"/>
        </w:rPr>
        <w:t>0</w:t>
      </w:r>
      <w:r>
        <w:rPr>
          <w:rFonts w:hint="eastAsia" w:ascii="仿宋_GB2312" w:hAnsi="仿宋" w:eastAsia="仿宋_GB2312"/>
          <w:b/>
          <w:bCs w:val="0"/>
          <w:color w:val="1F1F1F"/>
          <w:sz w:val="32"/>
          <w:highlight w:val="none"/>
        </w:rPr>
        <w:t>月</w:t>
      </w:r>
      <w:r>
        <w:rPr>
          <w:rFonts w:hint="eastAsia" w:ascii="仿宋_GB2312" w:hAnsi="仿宋" w:eastAsia="仿宋_GB2312"/>
          <w:b/>
          <w:bCs w:val="0"/>
          <w:color w:val="1F1F1F"/>
          <w:sz w:val="32"/>
          <w:highlight w:val="none"/>
          <w:lang w:val="en-US" w:eastAsia="zh-CN"/>
        </w:rPr>
        <w:t>20</w:t>
      </w:r>
      <w:r>
        <w:rPr>
          <w:rFonts w:hint="eastAsia" w:ascii="仿宋_GB2312" w:hAnsi="仿宋" w:eastAsia="仿宋_GB2312"/>
          <w:b/>
          <w:bCs w:val="0"/>
          <w:color w:val="1F1F1F"/>
          <w:sz w:val="32"/>
          <w:highlight w:val="none"/>
        </w:rPr>
        <w:t>日</w:t>
      </w:r>
      <w:r>
        <w:rPr>
          <w:rFonts w:hint="eastAsia" w:ascii="仿宋_GB2312" w:hAnsi="仿宋" w:eastAsia="仿宋_GB2312"/>
          <w:bCs/>
          <w:color w:val="1F1F1F"/>
          <w:sz w:val="32"/>
        </w:rPr>
        <w:t>前，将本单位工作总结及</w:t>
      </w:r>
      <w:r>
        <w:rPr>
          <w:rFonts w:hint="eastAsia" w:ascii="仿宋_GB2312" w:hAnsi="仿宋" w:eastAsia="仿宋_GB2312"/>
          <w:bCs/>
          <w:color w:val="1F1F1F"/>
          <w:sz w:val="32"/>
          <w:lang w:eastAsia="zh-CN"/>
        </w:rPr>
        <w:t>活动</w:t>
      </w:r>
      <w:r>
        <w:rPr>
          <w:rFonts w:hint="eastAsia" w:ascii="仿宋_GB2312" w:hAnsi="仿宋" w:eastAsia="仿宋_GB2312"/>
          <w:bCs/>
          <w:color w:val="1F1F1F"/>
          <w:sz w:val="32"/>
        </w:rPr>
        <w:t>材料</w:t>
      </w:r>
      <w:r>
        <w:rPr>
          <w:rFonts w:hint="eastAsia" w:ascii="仿宋_GB2312" w:hAnsi="仿宋" w:eastAsia="仿宋_GB2312"/>
          <w:bCs/>
          <w:color w:val="1F1F1F"/>
          <w:sz w:val="32"/>
          <w:lang w:eastAsia="zh-CN"/>
        </w:rPr>
        <w:t>报送</w:t>
      </w:r>
      <w:r>
        <w:rPr>
          <w:rFonts w:hint="eastAsia" w:ascii="仿宋_GB2312" w:hAnsi="仿宋" w:eastAsia="仿宋_GB2312"/>
          <w:bCs/>
          <w:color w:val="1F1F1F"/>
          <w:sz w:val="32"/>
        </w:rPr>
        <w:t>至“双有”邮箱。</w:t>
      </w:r>
    </w:p>
    <w:p w14:paraId="7ADF698E">
      <w:pPr>
        <w:keepNext w:val="0"/>
        <w:keepLines w:val="0"/>
        <w:pageBreakBefore w:val="0"/>
        <w:widowControl/>
        <w:numPr>
          <w:ilvl w:val="0"/>
          <w:numId w:val="0"/>
        </w:numPr>
        <w:kinsoku/>
        <w:wordWrap/>
        <w:overflowPunct/>
        <w:topLinePunct w:val="0"/>
        <w:autoSpaceDE/>
        <w:autoSpaceDN/>
        <w:bidi w:val="0"/>
        <w:adjustRightInd/>
        <w:snapToGrid/>
        <w:spacing w:before="32" w:beforeLines="10" w:after="32" w:afterLines="10" w:line="600" w:lineRule="exact"/>
        <w:ind w:firstLine="640" w:firstLineChars="200"/>
        <w:textAlignment w:val="baseline"/>
        <w:rPr>
          <w:rFonts w:ascii="黑体" w:hAnsi="黑体" w:eastAsia="黑体"/>
          <w:color w:val="1F1F1F"/>
          <w:sz w:val="32"/>
        </w:rPr>
      </w:pPr>
      <w:r>
        <w:rPr>
          <w:rFonts w:ascii="黑体" w:hAnsi="黑体" w:eastAsia="黑体" w:cs="Times New Roman"/>
          <w:color w:val="1F1F1F"/>
          <w:kern w:val="2"/>
          <w:sz w:val="32"/>
          <w:lang w:val="en-US" w:eastAsia="zh-CN" w:bidi="ar-SA"/>
        </w:rPr>
        <w:t>五、</w:t>
      </w:r>
      <w:r>
        <w:rPr>
          <w:rFonts w:hint="eastAsia" w:ascii="黑体" w:hAnsi="黑体" w:eastAsia="黑体"/>
          <w:color w:val="1F1F1F"/>
          <w:sz w:val="32"/>
          <w:lang w:eastAsia="zh-CN"/>
        </w:rPr>
        <w:t>联系</w:t>
      </w:r>
      <w:r>
        <w:rPr>
          <w:rFonts w:hint="eastAsia" w:ascii="黑体" w:hAnsi="黑体" w:eastAsia="黑体"/>
          <w:color w:val="1F1F1F"/>
          <w:sz w:val="32"/>
        </w:rPr>
        <w:t>方式</w:t>
      </w:r>
    </w:p>
    <w:p w14:paraId="7996644F">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ascii="仿宋_GB2312" w:hAnsi="仿宋" w:eastAsia="仿宋_GB2312"/>
          <w:bCs/>
          <w:color w:val="1F1F1F"/>
          <w:sz w:val="32"/>
        </w:rPr>
      </w:pPr>
      <w:r>
        <w:rPr>
          <w:rFonts w:hint="eastAsia" w:ascii="仿宋_GB2312" w:hAnsi="仿宋" w:eastAsia="仿宋_GB2312"/>
          <w:bCs/>
          <w:color w:val="1F1F1F"/>
          <w:sz w:val="32"/>
        </w:rPr>
        <w:t>全国“双有”</w:t>
      </w:r>
      <w:r>
        <w:rPr>
          <w:rFonts w:hint="eastAsia" w:ascii="仿宋_GB2312" w:hAnsi="仿宋" w:eastAsia="仿宋_GB2312"/>
          <w:bCs/>
          <w:color w:val="1F1F1F"/>
          <w:sz w:val="32"/>
          <w:lang w:eastAsia="zh-CN"/>
        </w:rPr>
        <w:t>活动</w:t>
      </w:r>
      <w:r>
        <w:rPr>
          <w:rFonts w:hint="eastAsia" w:ascii="仿宋_GB2312" w:hAnsi="仿宋" w:eastAsia="仿宋_GB2312"/>
          <w:bCs/>
          <w:color w:val="1F1F1F"/>
          <w:sz w:val="32"/>
        </w:rPr>
        <w:t>组委会办公室联系方式</w:t>
      </w:r>
    </w:p>
    <w:p w14:paraId="5F64752C">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联系人：周</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瑛、</w:t>
      </w:r>
      <w:r>
        <w:rPr>
          <w:rFonts w:hint="eastAsia" w:ascii="仿宋_GB2312" w:hAnsi="仿宋" w:eastAsia="仿宋_GB2312"/>
          <w:sz w:val="32"/>
          <w:szCs w:val="32"/>
          <w:lang w:eastAsia="zh-CN"/>
        </w:rPr>
        <w:t>姜天赐</w:t>
      </w:r>
    </w:p>
    <w:p w14:paraId="627DF618">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电话：010-66160151（办公室）</w:t>
      </w:r>
    </w:p>
    <w:p w14:paraId="0F4DF22D">
      <w:pPr>
        <w:keepNext w:val="0"/>
        <w:keepLines w:val="0"/>
        <w:pageBreakBefore w:val="0"/>
        <w:kinsoku/>
        <w:wordWrap/>
        <w:overflowPunct/>
        <w:topLinePunct w:val="0"/>
        <w:autoSpaceDE/>
        <w:autoSpaceDN/>
        <w:bidi w:val="0"/>
        <w:adjustRightInd/>
        <w:snapToGrid/>
        <w:spacing w:line="600" w:lineRule="exact"/>
        <w:ind w:firstLine="1600" w:firstLineChars="500"/>
        <w:jc w:val="left"/>
        <w:rPr>
          <w:rFonts w:ascii="仿宋_GB2312" w:hAnsi="仿宋" w:eastAsia="仿宋_GB2312"/>
          <w:sz w:val="32"/>
          <w:szCs w:val="32"/>
        </w:rPr>
      </w:pPr>
      <w:r>
        <w:rPr>
          <w:rFonts w:hint="eastAsia" w:ascii="仿宋_GB2312" w:hAnsi="仿宋" w:eastAsia="仿宋_GB2312"/>
          <w:sz w:val="32"/>
          <w:szCs w:val="32"/>
        </w:rPr>
        <w:t>13701332112（周）、</w:t>
      </w:r>
      <w:r>
        <w:rPr>
          <w:rFonts w:hint="eastAsia" w:ascii="仿宋_GB2312" w:hAnsi="仿宋" w:eastAsia="仿宋_GB2312"/>
          <w:sz w:val="32"/>
          <w:szCs w:val="32"/>
          <w:lang w:val="en-US" w:eastAsia="zh-CN"/>
        </w:rPr>
        <w:t>18610501017</w:t>
      </w:r>
      <w:r>
        <w:rPr>
          <w:rFonts w:hint="eastAsia" w:ascii="仿宋_GB2312" w:hAnsi="仿宋" w:eastAsia="仿宋_GB2312"/>
          <w:sz w:val="32"/>
          <w:szCs w:val="32"/>
        </w:rPr>
        <w:t>（</w:t>
      </w:r>
      <w:r>
        <w:rPr>
          <w:rFonts w:hint="eastAsia" w:ascii="仿宋_GB2312" w:hAnsi="仿宋" w:eastAsia="仿宋_GB2312"/>
          <w:sz w:val="32"/>
          <w:szCs w:val="32"/>
          <w:lang w:eastAsia="zh-CN"/>
        </w:rPr>
        <w:t>姜</w:t>
      </w:r>
      <w:r>
        <w:rPr>
          <w:rFonts w:hint="eastAsia" w:ascii="仿宋_GB2312" w:hAnsi="仿宋" w:eastAsia="仿宋_GB2312"/>
          <w:sz w:val="32"/>
          <w:szCs w:val="32"/>
        </w:rPr>
        <w:t>）</w:t>
      </w:r>
    </w:p>
    <w:p w14:paraId="285679C0">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邮箱：shuangyou07@126.com</w:t>
      </w:r>
    </w:p>
    <w:p w14:paraId="418338EA">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rPr>
        <w:t>网址：</w:t>
      </w:r>
      <w:r>
        <w:rPr>
          <w:rFonts w:hint="eastAsia" w:ascii="仿宋_GB2312" w:hAnsi="仿宋" w:eastAsia="仿宋_GB2312"/>
          <w:sz w:val="32"/>
          <w:szCs w:val="32"/>
          <w:highlight w:val="none"/>
        </w:rPr>
        <w:t>shuangyou.ccc.org.cn</w:t>
      </w:r>
    </w:p>
    <w:p w14:paraId="21EC5725">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地址：北京市西城区平安里西大街43号中国儿童中心，教育活动部（邮编100035）</w:t>
      </w:r>
    </w:p>
    <w:p w14:paraId="637F673E">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仿宋_GB2312" w:hAnsi="仿宋" w:eastAsia="仿宋_GB2312"/>
          <w:sz w:val="32"/>
          <w:szCs w:val="32"/>
        </w:rPr>
      </w:pPr>
    </w:p>
    <w:p w14:paraId="795BC74E">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仿宋_GB2312" w:hAnsi="仿宋" w:eastAsia="仿宋_GB2312"/>
          <w:bCs/>
          <w:color w:val="1F1F1F"/>
          <w:sz w:val="32"/>
        </w:rPr>
      </w:pPr>
      <w:r>
        <w:rPr>
          <w:rFonts w:hint="eastAsia" w:ascii="仿宋_GB2312" w:hAnsi="仿宋" w:eastAsia="仿宋_GB2312"/>
          <w:bCs/>
          <w:color w:val="1F1F1F"/>
          <w:sz w:val="32"/>
        </w:rPr>
        <w:t>附件：</w:t>
      </w:r>
    </w:p>
    <w:p w14:paraId="6F959BF8">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left"/>
        <w:rPr>
          <w:rFonts w:ascii="仿宋_GB2312" w:hAnsi="仿宋" w:eastAsia="仿宋_GB2312"/>
          <w:bCs/>
          <w:color w:val="1F1F1F"/>
          <w:sz w:val="32"/>
        </w:rPr>
      </w:pPr>
      <w:r>
        <w:rPr>
          <w:rFonts w:hint="eastAsia" w:ascii="仿宋_GB2312" w:hAnsi="仿宋" w:eastAsia="仿宋_GB2312"/>
          <w:bCs/>
          <w:color w:val="1F1F1F"/>
          <w:sz w:val="32"/>
          <w:lang w:val="en-US" w:eastAsia="zh-CN"/>
        </w:rPr>
        <w:t>2025年</w:t>
      </w:r>
      <w:r>
        <w:rPr>
          <w:rFonts w:hint="eastAsia" w:ascii="仿宋_GB2312" w:hAnsi="仿宋" w:eastAsia="仿宋_GB2312"/>
          <w:bCs/>
          <w:color w:val="1F1F1F"/>
          <w:sz w:val="32"/>
        </w:rPr>
        <w:t>“双有”活动单位</w:t>
      </w:r>
      <w:r>
        <w:rPr>
          <w:rFonts w:hint="eastAsia" w:ascii="仿宋_GB2312" w:hAnsi="仿宋" w:eastAsia="仿宋_GB2312"/>
          <w:sz w:val="32"/>
        </w:rPr>
        <w:t>信息采集表</w:t>
      </w:r>
    </w:p>
    <w:p w14:paraId="3E9143CD">
      <w:pPr>
        <w:keepNext w:val="0"/>
        <w:keepLines w:val="0"/>
        <w:pageBreakBefore w:val="0"/>
        <w:widowControl/>
        <w:kinsoku/>
        <w:wordWrap/>
        <w:overflowPunct/>
        <w:topLinePunct w:val="0"/>
        <w:autoSpaceDE/>
        <w:autoSpaceDN/>
        <w:bidi w:val="0"/>
        <w:adjustRightInd/>
        <w:snapToGrid/>
        <w:spacing w:line="600" w:lineRule="exact"/>
        <w:ind w:left="645"/>
        <w:textAlignment w:val="baseline"/>
        <w:rPr>
          <w:rFonts w:ascii="仿宋_GB2312" w:hAnsi="仿宋" w:eastAsia="仿宋_GB2312"/>
          <w:sz w:val="32"/>
        </w:rPr>
      </w:pPr>
      <w:r>
        <w:rPr>
          <w:rFonts w:hint="eastAsia" w:ascii="仿宋_GB2312" w:hAnsi="仿宋" w:eastAsia="仿宋_GB2312"/>
          <w:bCs/>
          <w:color w:val="1F1F1F"/>
          <w:sz w:val="32"/>
        </w:rPr>
        <w:t>2.</w:t>
      </w:r>
      <w:r>
        <w:rPr>
          <w:rFonts w:hint="eastAsia" w:ascii="仿宋_GB2312" w:hAnsi="仿宋" w:eastAsia="仿宋_GB2312"/>
          <w:sz w:val="32"/>
        </w:rPr>
        <w:t xml:space="preserve"> </w:t>
      </w:r>
      <w:r>
        <w:rPr>
          <w:rFonts w:hint="eastAsia" w:ascii="仿宋_GB2312" w:hAnsi="仿宋" w:eastAsia="仿宋_GB2312"/>
          <w:sz w:val="32"/>
          <w:lang w:eastAsia="zh-CN"/>
        </w:rPr>
        <w:t>202</w:t>
      </w:r>
      <w:r>
        <w:rPr>
          <w:rFonts w:hint="eastAsia" w:ascii="仿宋_GB2312" w:hAnsi="仿宋" w:eastAsia="仿宋_GB2312"/>
          <w:sz w:val="32"/>
          <w:lang w:val="en-US" w:eastAsia="zh-CN"/>
        </w:rPr>
        <w:t>5</w:t>
      </w:r>
      <w:r>
        <w:rPr>
          <w:rFonts w:hint="eastAsia" w:ascii="仿宋_GB2312" w:hAnsi="仿宋" w:eastAsia="仿宋_GB2312"/>
          <w:sz w:val="32"/>
        </w:rPr>
        <w:t>年“双有”活动工作总结报告内容提纲</w:t>
      </w:r>
    </w:p>
    <w:p w14:paraId="0B6B6096">
      <w:pPr>
        <w:keepNext w:val="0"/>
        <w:keepLines w:val="0"/>
        <w:pageBreakBefore w:val="0"/>
        <w:widowControl/>
        <w:kinsoku/>
        <w:wordWrap/>
        <w:overflowPunct/>
        <w:topLinePunct w:val="0"/>
        <w:autoSpaceDE/>
        <w:autoSpaceDN/>
        <w:bidi w:val="0"/>
        <w:adjustRightInd/>
        <w:snapToGrid/>
        <w:spacing w:line="600" w:lineRule="exact"/>
        <w:ind w:left="645"/>
        <w:textAlignment w:val="baseline"/>
        <w:rPr>
          <w:rFonts w:hint="default" w:ascii="仿宋_GB2312" w:hAnsi="仿宋" w:eastAsia="仿宋_GB2312"/>
          <w:bCs/>
          <w:color w:val="1F1F1F"/>
          <w:sz w:val="32"/>
          <w:lang w:val="en-US" w:eastAsia="zh-CN"/>
        </w:rPr>
      </w:pPr>
      <w:r>
        <w:rPr>
          <w:rFonts w:hint="eastAsia" w:ascii="仿宋_GB2312" w:hAnsi="仿宋" w:eastAsia="仿宋_GB2312"/>
          <w:bCs/>
          <w:color w:val="1F1F1F"/>
          <w:sz w:val="32"/>
          <w:lang w:val="en-US" w:eastAsia="zh-CN"/>
        </w:rPr>
        <w:t>3. 2025年“双有”主题教育活动特色案例征集说明</w:t>
      </w:r>
    </w:p>
    <w:p w14:paraId="0624036E">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14:paraId="5EBBFDEB">
      <w:pPr>
        <w:keepNext w:val="0"/>
        <w:keepLines w:val="0"/>
        <w:pageBreakBefore w:val="0"/>
        <w:kinsoku/>
        <w:wordWrap/>
        <w:overflowPunct/>
        <w:topLinePunct w:val="0"/>
        <w:autoSpaceDE/>
        <w:autoSpaceDN/>
        <w:bidi w:val="0"/>
        <w:adjustRightInd/>
        <w:snapToGrid/>
        <w:spacing w:line="600" w:lineRule="exact"/>
        <w:ind w:left="0" w:leftChars="0" w:right="0"/>
        <w:rPr>
          <w:rFonts w:ascii="仿宋" w:hAnsi="仿宋" w:eastAsia="仿宋"/>
          <w:bCs/>
          <w:kern w:val="0"/>
          <w:szCs w:val="32"/>
        </w:rPr>
      </w:pPr>
    </w:p>
    <w:p w14:paraId="08B938C3">
      <w:pPr>
        <w:keepNext w:val="0"/>
        <w:keepLines w:val="0"/>
        <w:pageBreakBefore w:val="0"/>
        <w:kinsoku/>
        <w:wordWrap/>
        <w:overflowPunct/>
        <w:topLinePunct w:val="0"/>
        <w:autoSpaceDE/>
        <w:autoSpaceDN/>
        <w:bidi w:val="0"/>
        <w:adjustRightInd/>
        <w:snapToGrid/>
        <w:spacing w:line="600" w:lineRule="exact"/>
        <w:ind w:left="0" w:leftChars="0" w:right="0"/>
        <w:rPr>
          <w:rFonts w:ascii="仿宋" w:hAnsi="仿宋" w:eastAsia="仿宋"/>
          <w:bCs/>
          <w:kern w:val="0"/>
          <w:szCs w:val="32"/>
        </w:rPr>
      </w:pPr>
      <w:bookmarkStart w:id="0" w:name="_GoBack"/>
      <w:bookmarkEnd w:id="0"/>
    </w:p>
    <w:p w14:paraId="136FE724">
      <w:pPr>
        <w:keepNext w:val="0"/>
        <w:keepLines w:val="0"/>
        <w:pageBreakBefore w:val="0"/>
        <w:widowControl w:val="0"/>
        <w:kinsoku/>
        <w:wordWrap/>
        <w:overflowPunct/>
        <w:topLinePunct w:val="0"/>
        <w:autoSpaceDE/>
        <w:autoSpaceDN/>
        <w:bidi w:val="0"/>
        <w:adjustRightInd/>
        <w:snapToGrid/>
        <w:spacing w:line="540" w:lineRule="exact"/>
        <w:ind w:left="321" w:leftChars="0" w:right="0" w:hanging="321" w:hangingChars="100"/>
        <w:jc w:val="right"/>
        <w:textAlignment w:val="auto"/>
        <w:rPr>
          <w:rFonts w:ascii="仿宋" w:hAnsi="仿宋" w:eastAsia="仿宋"/>
          <w:b/>
          <w:bCs/>
          <w:sz w:val="32"/>
          <w:szCs w:val="32"/>
        </w:rPr>
      </w:pPr>
      <w:r>
        <w:rPr>
          <w:rFonts w:hint="eastAsia" w:ascii="仿宋" w:hAnsi="仿宋" w:eastAsia="仿宋"/>
          <w:b/>
          <w:bCs/>
          <w:sz w:val="32"/>
          <w:szCs w:val="32"/>
        </w:rPr>
        <w:t>全国少年儿童“双有”</w:t>
      </w:r>
    </w:p>
    <w:p w14:paraId="37B8382C">
      <w:pPr>
        <w:keepNext w:val="0"/>
        <w:keepLines w:val="0"/>
        <w:pageBreakBefore w:val="0"/>
        <w:widowControl w:val="0"/>
        <w:kinsoku/>
        <w:wordWrap/>
        <w:overflowPunct/>
        <w:topLinePunct w:val="0"/>
        <w:autoSpaceDE/>
        <w:autoSpaceDN/>
        <w:bidi w:val="0"/>
        <w:adjustRightInd/>
        <w:snapToGrid/>
        <w:spacing w:line="540" w:lineRule="exact"/>
        <w:ind w:left="321" w:leftChars="0" w:right="0" w:hanging="321" w:hangingChars="100"/>
        <w:jc w:val="right"/>
        <w:textAlignment w:val="auto"/>
        <w:rPr>
          <w:rFonts w:ascii="仿宋" w:hAnsi="仿宋" w:eastAsia="仿宋"/>
          <w:b/>
          <w:bCs/>
          <w:sz w:val="32"/>
          <w:szCs w:val="32"/>
        </w:rPr>
      </w:pPr>
      <w:r>
        <w:rPr>
          <w:rFonts w:hint="eastAsia" w:ascii="仿宋" w:hAnsi="仿宋" w:eastAsia="仿宋"/>
          <w:b/>
          <w:bCs/>
          <w:sz w:val="32"/>
          <w:szCs w:val="32"/>
        </w:rPr>
        <w:t>主题教育活动组织委员会</w:t>
      </w:r>
    </w:p>
    <w:p w14:paraId="5B037854">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ascii="仿宋" w:hAnsi="仿宋" w:eastAsia="仿宋" w:cs="仿宋"/>
          <w:b/>
          <w:bCs/>
          <w:sz w:val="32"/>
          <w:szCs w:val="32"/>
        </w:rPr>
      </w:pPr>
      <w:r>
        <w:rPr>
          <w:rFonts w:ascii="仿宋" w:hAnsi="仿宋" w:eastAsia="仿宋"/>
          <w:b/>
          <w:bCs/>
          <w:sz w:val="32"/>
          <w:szCs w:val="32"/>
        </w:rPr>
        <w:t xml:space="preserve">                                 </w:t>
      </w:r>
      <w:r>
        <w:rPr>
          <w:rFonts w:hint="eastAsia" w:ascii="仿宋" w:hAnsi="仿宋" w:eastAsia="仿宋"/>
          <w:b/>
          <w:bCs/>
          <w:sz w:val="32"/>
          <w:szCs w:val="32"/>
          <w:lang w:eastAsia="zh-CN"/>
        </w:rPr>
        <w:t>202</w:t>
      </w:r>
      <w:r>
        <w:rPr>
          <w:rFonts w:hint="eastAsia" w:ascii="仿宋" w:hAnsi="仿宋" w:eastAsia="仿宋"/>
          <w:b/>
          <w:bCs/>
          <w:sz w:val="32"/>
          <w:szCs w:val="32"/>
          <w:lang w:val="en-US" w:eastAsia="zh-CN"/>
        </w:rPr>
        <w:t>5</w:t>
      </w:r>
      <w:r>
        <w:rPr>
          <w:rFonts w:hint="eastAsia" w:ascii="仿宋" w:hAnsi="仿宋" w:eastAsia="仿宋"/>
          <w:b/>
          <w:bCs/>
          <w:sz w:val="32"/>
          <w:szCs w:val="32"/>
        </w:rPr>
        <w:t>年</w:t>
      </w:r>
      <w:r>
        <w:rPr>
          <w:rFonts w:hint="eastAsia" w:ascii="仿宋" w:hAnsi="仿宋" w:eastAsia="仿宋"/>
          <w:b/>
          <w:bCs/>
          <w:sz w:val="32"/>
          <w:szCs w:val="32"/>
          <w:lang w:val="en-US" w:eastAsia="zh-CN"/>
        </w:rPr>
        <w:t>9</w:t>
      </w:r>
      <w:r>
        <w:rPr>
          <w:rFonts w:hint="eastAsia" w:ascii="仿宋" w:hAnsi="仿宋" w:eastAsia="仿宋"/>
          <w:b/>
          <w:bCs/>
          <w:sz w:val="32"/>
          <w:szCs w:val="32"/>
        </w:rPr>
        <w:t>月</w:t>
      </w:r>
      <w:r>
        <w:rPr>
          <w:rFonts w:hint="eastAsia" w:ascii="仿宋" w:hAnsi="仿宋" w:eastAsia="仿宋"/>
          <w:b/>
          <w:bCs/>
          <w:sz w:val="32"/>
          <w:szCs w:val="32"/>
          <w:lang w:val="en-US" w:eastAsia="zh-CN"/>
        </w:rPr>
        <w:t>16</w:t>
      </w:r>
      <w:r>
        <w:rPr>
          <w:rFonts w:hint="eastAsia" w:ascii="仿宋" w:hAnsi="仿宋" w:eastAsia="仿宋"/>
          <w:b/>
          <w:bCs/>
          <w:sz w:val="32"/>
          <w:szCs w:val="32"/>
        </w:rPr>
        <w:t>日</w:t>
      </w:r>
    </w:p>
    <w:p w14:paraId="1A42E6A2">
      <w:pPr>
        <w:keepNext w:val="0"/>
        <w:keepLines w:val="0"/>
        <w:pageBreakBefore w:val="0"/>
        <w:widowControl w:val="0"/>
        <w:kinsoku/>
        <w:wordWrap/>
        <w:overflowPunct/>
        <w:topLinePunct w:val="0"/>
        <w:autoSpaceDE/>
        <w:autoSpaceDN/>
        <w:bidi w:val="0"/>
        <w:adjustRightInd/>
        <w:snapToGrid/>
        <w:spacing w:line="264" w:lineRule="auto"/>
        <w:ind w:left="0" w:leftChars="0" w:right="0"/>
        <w:textAlignment w:val="auto"/>
        <w:rPr>
          <w:rFonts w:hint="eastAsia" w:ascii="仿宋" w:hAnsi="仿宋" w:eastAsia="仿宋" w:cs="仿宋"/>
          <w:sz w:val="28"/>
          <w:szCs w:val="24"/>
        </w:rPr>
      </w:pPr>
    </w:p>
    <w:p w14:paraId="5E2C6796">
      <w:pPr>
        <w:keepNext w:val="0"/>
        <w:keepLines w:val="0"/>
        <w:pageBreakBefore w:val="0"/>
        <w:widowControl w:val="0"/>
        <w:kinsoku/>
        <w:wordWrap/>
        <w:overflowPunct/>
        <w:topLinePunct w:val="0"/>
        <w:autoSpaceDE/>
        <w:autoSpaceDN/>
        <w:bidi w:val="0"/>
        <w:adjustRightInd/>
        <w:snapToGrid/>
        <w:spacing w:line="264" w:lineRule="auto"/>
        <w:ind w:left="0" w:leftChars="0" w:right="0"/>
        <w:textAlignment w:val="auto"/>
        <w:rPr>
          <w:rFonts w:hint="eastAsia" w:ascii="仿宋" w:hAnsi="仿宋" w:eastAsia="仿宋" w:cs="仿宋"/>
          <w:sz w:val="28"/>
          <w:szCs w:val="24"/>
        </w:rPr>
      </w:pPr>
    </w:p>
    <w:p w14:paraId="018CB051">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14:paraId="338EF398">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14:paraId="266E9233">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14:paraId="7DA55E1E">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14:paraId="6CE1C194">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14:paraId="6F2CABE5">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14:paraId="112FFB3A">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14:paraId="570AEE65">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both"/>
        <w:rPr>
          <w:rFonts w:ascii="仿宋_GB2312" w:hAnsi="仿宋" w:eastAsia="仿宋_GB2312"/>
          <w:b/>
          <w:color w:val="1F1F1F"/>
          <w:sz w:val="32"/>
        </w:rPr>
      </w:pPr>
    </w:p>
    <w:p w14:paraId="329483A9">
      <w:pPr>
        <w:keepNext w:val="0"/>
        <w:keepLines w:val="0"/>
        <w:pageBreakBefore w:val="0"/>
        <w:kinsoku/>
        <w:wordWrap/>
        <w:overflowPunct/>
        <w:topLinePunct w:val="0"/>
        <w:autoSpaceDE/>
        <w:autoSpaceDN/>
        <w:bidi w:val="0"/>
        <w:adjustRightInd/>
        <w:snapToGrid/>
        <w:spacing w:line="240" w:lineRule="auto"/>
        <w:rPr>
          <w:rFonts w:ascii="仿宋" w:hAnsi="仿宋" w:eastAsia="仿宋"/>
          <w:sz w:val="32"/>
          <w:szCs w:val="32"/>
        </w:rPr>
      </w:pPr>
      <w:r>
        <w:rPr>
          <w:rFonts w:hint="eastAsia" w:ascii="仿宋" w:hAnsi="仿宋" w:eastAsia="仿宋"/>
          <w:sz w:val="32"/>
          <w:szCs w:val="32"/>
        </w:rPr>
        <w:t>附件1：</w:t>
      </w:r>
    </w:p>
    <w:p w14:paraId="502FAC8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baseline"/>
        <w:rPr>
          <w:rFonts w:ascii="宋体" w:hAnsi="宋体"/>
          <w:b/>
          <w:kern w:val="0"/>
          <w:sz w:val="44"/>
          <w:szCs w:val="44"/>
        </w:rPr>
      </w:pPr>
      <w:r>
        <w:rPr>
          <w:rFonts w:hint="eastAsia" w:asciiTheme="majorEastAsia" w:hAnsiTheme="majorEastAsia" w:eastAsiaTheme="majorEastAsia"/>
          <w:b/>
          <w:bCs/>
          <w:sz w:val="36"/>
          <w:szCs w:val="36"/>
          <w:lang w:eastAsia="zh-CN"/>
        </w:rPr>
        <w:t>202</w:t>
      </w:r>
      <w:r>
        <w:rPr>
          <w:rFonts w:hint="eastAsia" w:asciiTheme="majorEastAsia" w:hAnsiTheme="majorEastAsia" w:eastAsiaTheme="majorEastAsia"/>
          <w:b/>
          <w:bCs/>
          <w:sz w:val="36"/>
          <w:szCs w:val="36"/>
          <w:lang w:val="en-US" w:eastAsia="zh-CN"/>
        </w:rPr>
        <w:t>5年</w:t>
      </w:r>
      <w:r>
        <w:rPr>
          <w:rFonts w:hint="eastAsia" w:asciiTheme="majorEastAsia" w:hAnsiTheme="majorEastAsia" w:eastAsiaTheme="majorEastAsia"/>
          <w:b/>
          <w:bCs/>
          <w:sz w:val="36"/>
          <w:szCs w:val="36"/>
        </w:rPr>
        <w:t>“双有”活动单位信息采集</w:t>
      </w:r>
    </w:p>
    <w:tbl>
      <w:tblPr>
        <w:tblStyle w:val="8"/>
        <w:tblW w:w="8714" w:type="dxa"/>
        <w:tblInd w:w="-101" w:type="dxa"/>
        <w:tblLayout w:type="fixed"/>
        <w:tblCellMar>
          <w:top w:w="0" w:type="dxa"/>
          <w:left w:w="108" w:type="dxa"/>
          <w:bottom w:w="0" w:type="dxa"/>
          <w:right w:w="108" w:type="dxa"/>
        </w:tblCellMar>
      </w:tblPr>
      <w:tblGrid>
        <w:gridCol w:w="1410"/>
        <w:gridCol w:w="1770"/>
        <w:gridCol w:w="2055"/>
        <w:gridCol w:w="1673"/>
        <w:gridCol w:w="1806"/>
      </w:tblGrid>
      <w:tr w14:paraId="5A43043A">
        <w:tblPrEx>
          <w:tblCellMar>
            <w:top w:w="0" w:type="dxa"/>
            <w:left w:w="108" w:type="dxa"/>
            <w:bottom w:w="0" w:type="dxa"/>
            <w:right w:w="108" w:type="dxa"/>
          </w:tblCellMar>
        </w:tblPrEx>
        <w:trPr>
          <w:trHeight w:val="522"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695810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单位名称</w:t>
            </w:r>
          </w:p>
        </w:tc>
        <w:tc>
          <w:tcPr>
            <w:tcW w:w="7304" w:type="dxa"/>
            <w:gridSpan w:val="4"/>
            <w:tcBorders>
              <w:top w:val="single" w:color="auto" w:sz="4" w:space="0"/>
              <w:left w:val="nil"/>
              <w:bottom w:val="single" w:color="auto" w:sz="4" w:space="0"/>
              <w:right w:val="single" w:color="auto" w:sz="4" w:space="0"/>
            </w:tcBorders>
            <w:shd w:val="clear" w:color="auto" w:fill="auto"/>
            <w:vAlign w:val="center"/>
          </w:tcPr>
          <w:p w14:paraId="11D151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tc>
      </w:tr>
      <w:tr w14:paraId="25A14ABF">
        <w:tblPrEx>
          <w:tblCellMar>
            <w:top w:w="0" w:type="dxa"/>
            <w:left w:w="108" w:type="dxa"/>
            <w:bottom w:w="0" w:type="dxa"/>
            <w:right w:w="108" w:type="dxa"/>
          </w:tblCellMar>
        </w:tblPrEx>
        <w:trPr>
          <w:trHeight w:val="522"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1643C2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单位地址</w:t>
            </w:r>
          </w:p>
        </w:tc>
        <w:tc>
          <w:tcPr>
            <w:tcW w:w="7304" w:type="dxa"/>
            <w:gridSpan w:val="4"/>
            <w:tcBorders>
              <w:top w:val="single" w:color="auto" w:sz="4" w:space="0"/>
              <w:left w:val="nil"/>
              <w:bottom w:val="single" w:color="auto" w:sz="4" w:space="0"/>
              <w:right w:val="single" w:color="auto" w:sz="4" w:space="0"/>
            </w:tcBorders>
            <w:shd w:val="clear" w:color="auto" w:fill="auto"/>
            <w:vAlign w:val="center"/>
          </w:tcPr>
          <w:p w14:paraId="565D85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rPr>
            </w:pPr>
          </w:p>
        </w:tc>
      </w:tr>
      <w:tr w14:paraId="3AF51985">
        <w:tblPrEx>
          <w:tblCellMar>
            <w:top w:w="0" w:type="dxa"/>
            <w:left w:w="108" w:type="dxa"/>
            <w:bottom w:w="0" w:type="dxa"/>
            <w:right w:w="108" w:type="dxa"/>
          </w:tblCellMar>
        </w:tblPrEx>
        <w:trPr>
          <w:trHeight w:val="522" w:hRule="atLeast"/>
        </w:trPr>
        <w:tc>
          <w:tcPr>
            <w:tcW w:w="1410" w:type="dxa"/>
            <w:vMerge w:val="restart"/>
            <w:tcBorders>
              <w:top w:val="single" w:color="auto" w:sz="4" w:space="0"/>
              <w:left w:val="single" w:color="auto" w:sz="4" w:space="0"/>
              <w:right w:val="single" w:color="auto" w:sz="4" w:space="0"/>
            </w:tcBorders>
            <w:shd w:val="clear" w:color="auto" w:fill="auto"/>
            <w:vAlign w:val="center"/>
          </w:tcPr>
          <w:p w14:paraId="10AD43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单位</w:t>
            </w:r>
          </w:p>
          <w:p w14:paraId="614F40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负责人</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3DDB12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姓名</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42C47E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职务</w:t>
            </w:r>
          </w:p>
        </w:tc>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49A2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联系电话</w:t>
            </w:r>
          </w:p>
        </w:tc>
      </w:tr>
      <w:tr w14:paraId="14286A0D">
        <w:tblPrEx>
          <w:tblCellMar>
            <w:top w:w="0" w:type="dxa"/>
            <w:left w:w="108" w:type="dxa"/>
            <w:bottom w:w="0" w:type="dxa"/>
            <w:right w:w="108" w:type="dxa"/>
          </w:tblCellMar>
        </w:tblPrEx>
        <w:trPr>
          <w:trHeight w:val="522" w:hRule="atLeast"/>
        </w:trPr>
        <w:tc>
          <w:tcPr>
            <w:tcW w:w="1410" w:type="dxa"/>
            <w:vMerge w:val="continue"/>
            <w:tcBorders>
              <w:left w:val="single" w:color="auto" w:sz="4" w:space="0"/>
              <w:bottom w:val="single" w:color="auto" w:sz="4" w:space="0"/>
              <w:right w:val="single" w:color="auto" w:sz="4" w:space="0"/>
            </w:tcBorders>
            <w:shd w:val="clear" w:color="auto" w:fill="auto"/>
            <w:vAlign w:val="center"/>
          </w:tcPr>
          <w:p w14:paraId="737C70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3A5A0F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22F7C0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15C1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r>
      <w:tr w14:paraId="0ADAB38E">
        <w:tblPrEx>
          <w:tblCellMar>
            <w:top w:w="0" w:type="dxa"/>
            <w:left w:w="108" w:type="dxa"/>
            <w:bottom w:w="0" w:type="dxa"/>
            <w:right w:w="108" w:type="dxa"/>
          </w:tblCellMar>
        </w:tblPrEx>
        <w:trPr>
          <w:trHeight w:val="522"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F669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联系人</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233F74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姓名</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64C350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所在部门及职务</w:t>
            </w:r>
          </w:p>
        </w:tc>
        <w:tc>
          <w:tcPr>
            <w:tcW w:w="1673" w:type="dxa"/>
            <w:tcBorders>
              <w:top w:val="single" w:color="auto" w:sz="4" w:space="0"/>
              <w:left w:val="single" w:color="auto" w:sz="4" w:space="0"/>
              <w:bottom w:val="single" w:color="auto" w:sz="4" w:space="0"/>
              <w:right w:val="single" w:color="auto" w:sz="4" w:space="0"/>
            </w:tcBorders>
            <w:shd w:val="clear" w:color="auto" w:fill="auto"/>
            <w:vAlign w:val="center"/>
          </w:tcPr>
          <w:p w14:paraId="7DB86F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联系电话</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7CA9D8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邮箱</w:t>
            </w:r>
          </w:p>
        </w:tc>
      </w:tr>
      <w:tr w14:paraId="0AA8B3E0">
        <w:tblPrEx>
          <w:tblCellMar>
            <w:top w:w="0" w:type="dxa"/>
            <w:left w:w="108" w:type="dxa"/>
            <w:bottom w:w="0" w:type="dxa"/>
            <w:right w:w="108" w:type="dxa"/>
          </w:tblCellMar>
        </w:tblPrEx>
        <w:trPr>
          <w:trHeight w:val="522"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85AA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3E3D7F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54DC4B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1673" w:type="dxa"/>
            <w:tcBorders>
              <w:top w:val="single" w:color="auto" w:sz="4" w:space="0"/>
              <w:left w:val="single" w:color="auto" w:sz="4" w:space="0"/>
              <w:bottom w:val="single" w:color="auto" w:sz="4" w:space="0"/>
              <w:right w:val="single" w:color="auto" w:sz="4" w:space="0"/>
            </w:tcBorders>
            <w:shd w:val="clear" w:color="auto" w:fill="auto"/>
            <w:vAlign w:val="center"/>
          </w:tcPr>
          <w:p w14:paraId="39F9A5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4D8B73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r>
      <w:tr w14:paraId="2DEEABCE">
        <w:tblPrEx>
          <w:tblCellMar>
            <w:top w:w="0" w:type="dxa"/>
            <w:left w:w="108" w:type="dxa"/>
            <w:bottom w:w="0" w:type="dxa"/>
            <w:right w:w="108" w:type="dxa"/>
          </w:tblCellMar>
        </w:tblPrEx>
        <w:trPr>
          <w:trHeight w:val="522"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6426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活动开展情况</w:t>
            </w:r>
          </w:p>
        </w:tc>
        <w:tc>
          <w:tcPr>
            <w:tcW w:w="3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8E61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年度主题活动</w:t>
            </w:r>
          </w:p>
          <w:p w14:paraId="669D34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2"/>
                <w:szCs w:val="22"/>
              </w:rPr>
              <w:t>（名称）</w:t>
            </w:r>
          </w:p>
        </w:tc>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E6BE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品牌</w:t>
            </w:r>
            <w:r>
              <w:rPr>
                <w:rFonts w:ascii="仿宋" w:hAnsi="仿宋" w:eastAsia="仿宋" w:cs="宋体"/>
                <w:color w:val="000000"/>
                <w:kern w:val="0"/>
                <w:sz w:val="24"/>
                <w:szCs w:val="24"/>
              </w:rPr>
              <w:t>主题</w:t>
            </w:r>
            <w:r>
              <w:rPr>
                <w:rFonts w:hint="eastAsia" w:ascii="仿宋" w:hAnsi="仿宋" w:eastAsia="仿宋" w:cs="宋体"/>
                <w:color w:val="000000"/>
                <w:kern w:val="0"/>
                <w:sz w:val="24"/>
                <w:szCs w:val="24"/>
              </w:rPr>
              <w:t>活动</w:t>
            </w:r>
          </w:p>
          <w:p w14:paraId="795313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2"/>
                <w:szCs w:val="22"/>
              </w:rPr>
              <w:t>（名称）</w:t>
            </w:r>
          </w:p>
        </w:tc>
      </w:tr>
      <w:tr w14:paraId="5DECD04C">
        <w:tblPrEx>
          <w:tblCellMar>
            <w:top w:w="0" w:type="dxa"/>
            <w:left w:w="108" w:type="dxa"/>
            <w:bottom w:w="0" w:type="dxa"/>
            <w:right w:w="108" w:type="dxa"/>
          </w:tblCellMar>
        </w:tblPrEx>
        <w:trPr>
          <w:trHeight w:val="522"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DF29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3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31BC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7AD5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r>
      <w:tr w14:paraId="4DCCCCE7">
        <w:tblPrEx>
          <w:tblCellMar>
            <w:top w:w="0" w:type="dxa"/>
            <w:left w:w="108" w:type="dxa"/>
            <w:bottom w:w="0" w:type="dxa"/>
            <w:right w:w="108" w:type="dxa"/>
          </w:tblCellMar>
        </w:tblPrEx>
        <w:trPr>
          <w:trHeight w:val="522"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C712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活动参与情况</w:t>
            </w:r>
          </w:p>
        </w:tc>
        <w:tc>
          <w:tcPr>
            <w:tcW w:w="1770" w:type="dxa"/>
            <w:tcBorders>
              <w:top w:val="nil"/>
              <w:left w:val="nil"/>
              <w:bottom w:val="single" w:color="auto" w:sz="4" w:space="0"/>
              <w:right w:val="single" w:color="auto" w:sz="4" w:space="0"/>
            </w:tcBorders>
            <w:shd w:val="clear" w:color="auto" w:fill="auto"/>
            <w:vAlign w:val="center"/>
          </w:tcPr>
          <w:p w14:paraId="10470B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儿童（人次）</w:t>
            </w:r>
          </w:p>
        </w:tc>
        <w:tc>
          <w:tcPr>
            <w:tcW w:w="2055" w:type="dxa"/>
            <w:tcBorders>
              <w:top w:val="nil"/>
              <w:left w:val="nil"/>
              <w:bottom w:val="single" w:color="auto" w:sz="4" w:space="0"/>
              <w:right w:val="single" w:color="auto" w:sz="4" w:space="0"/>
            </w:tcBorders>
            <w:shd w:val="clear" w:color="auto" w:fill="auto"/>
            <w:vAlign w:val="center"/>
          </w:tcPr>
          <w:p w14:paraId="082775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家庭（个）</w:t>
            </w:r>
          </w:p>
        </w:tc>
        <w:tc>
          <w:tcPr>
            <w:tcW w:w="1673" w:type="dxa"/>
            <w:tcBorders>
              <w:top w:val="nil"/>
              <w:left w:val="nil"/>
              <w:bottom w:val="single" w:color="auto" w:sz="4" w:space="0"/>
              <w:right w:val="single" w:color="auto" w:sz="4" w:space="0"/>
            </w:tcBorders>
            <w:shd w:val="clear" w:color="auto" w:fill="auto"/>
            <w:vAlign w:val="center"/>
          </w:tcPr>
          <w:p w14:paraId="4392FB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学校（所）</w:t>
            </w:r>
          </w:p>
        </w:tc>
        <w:tc>
          <w:tcPr>
            <w:tcW w:w="1806" w:type="dxa"/>
            <w:tcBorders>
              <w:top w:val="nil"/>
              <w:left w:val="nil"/>
              <w:bottom w:val="single" w:color="auto" w:sz="4" w:space="0"/>
              <w:right w:val="single" w:color="auto" w:sz="4" w:space="0"/>
            </w:tcBorders>
            <w:shd w:val="clear" w:color="auto" w:fill="auto"/>
            <w:vAlign w:val="center"/>
          </w:tcPr>
          <w:p w14:paraId="1DD4FC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社区（个）</w:t>
            </w:r>
          </w:p>
        </w:tc>
      </w:tr>
      <w:tr w14:paraId="7BEB8AF0">
        <w:tblPrEx>
          <w:tblCellMar>
            <w:top w:w="0" w:type="dxa"/>
            <w:left w:w="108" w:type="dxa"/>
            <w:bottom w:w="0" w:type="dxa"/>
            <w:right w:w="108" w:type="dxa"/>
          </w:tblCellMar>
        </w:tblPrEx>
        <w:trPr>
          <w:trHeight w:val="522"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5EE2B4C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770" w:type="dxa"/>
            <w:tcBorders>
              <w:top w:val="nil"/>
              <w:left w:val="nil"/>
              <w:bottom w:val="single" w:color="auto" w:sz="4" w:space="0"/>
              <w:right w:val="single" w:color="auto" w:sz="4" w:space="0"/>
            </w:tcBorders>
            <w:shd w:val="clear" w:color="auto" w:fill="auto"/>
            <w:vAlign w:val="center"/>
          </w:tcPr>
          <w:p w14:paraId="23754E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055" w:type="dxa"/>
            <w:tcBorders>
              <w:top w:val="nil"/>
              <w:left w:val="nil"/>
              <w:bottom w:val="single" w:color="auto" w:sz="4" w:space="0"/>
              <w:right w:val="single" w:color="auto" w:sz="4" w:space="0"/>
            </w:tcBorders>
            <w:shd w:val="clear" w:color="auto" w:fill="auto"/>
            <w:vAlign w:val="center"/>
          </w:tcPr>
          <w:p w14:paraId="44447B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73" w:type="dxa"/>
            <w:tcBorders>
              <w:top w:val="nil"/>
              <w:left w:val="nil"/>
              <w:bottom w:val="single" w:color="auto" w:sz="4" w:space="0"/>
              <w:right w:val="single" w:color="auto" w:sz="4" w:space="0"/>
            </w:tcBorders>
            <w:shd w:val="clear" w:color="auto" w:fill="auto"/>
            <w:vAlign w:val="center"/>
          </w:tcPr>
          <w:p w14:paraId="493462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06" w:type="dxa"/>
            <w:tcBorders>
              <w:top w:val="nil"/>
              <w:left w:val="nil"/>
              <w:bottom w:val="single" w:color="auto" w:sz="4" w:space="0"/>
              <w:right w:val="single" w:color="auto" w:sz="4" w:space="0"/>
            </w:tcBorders>
            <w:shd w:val="clear" w:color="auto" w:fill="auto"/>
            <w:vAlign w:val="center"/>
          </w:tcPr>
          <w:p w14:paraId="5AC7B1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75B40B4C">
        <w:tblPrEx>
          <w:tblCellMar>
            <w:top w:w="0" w:type="dxa"/>
            <w:left w:w="108" w:type="dxa"/>
            <w:bottom w:w="0" w:type="dxa"/>
            <w:right w:w="108" w:type="dxa"/>
          </w:tblCellMar>
        </w:tblPrEx>
        <w:trPr>
          <w:trHeight w:val="900"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CA70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活动资金来源情况</w:t>
            </w:r>
          </w:p>
        </w:tc>
        <w:tc>
          <w:tcPr>
            <w:tcW w:w="1770" w:type="dxa"/>
            <w:tcBorders>
              <w:top w:val="nil"/>
              <w:left w:val="nil"/>
              <w:bottom w:val="single" w:color="auto" w:sz="4" w:space="0"/>
              <w:right w:val="single" w:color="auto" w:sz="4" w:space="0"/>
            </w:tcBorders>
            <w:shd w:val="clear" w:color="auto" w:fill="auto"/>
            <w:vAlign w:val="center"/>
          </w:tcPr>
          <w:p w14:paraId="19A040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财政资金</w:t>
            </w:r>
          </w:p>
          <w:p w14:paraId="0157EC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2"/>
                <w:szCs w:val="22"/>
              </w:rPr>
              <w:t>（万元）</w:t>
            </w:r>
          </w:p>
        </w:tc>
        <w:tc>
          <w:tcPr>
            <w:tcW w:w="2055" w:type="dxa"/>
            <w:tcBorders>
              <w:top w:val="nil"/>
              <w:left w:val="nil"/>
              <w:bottom w:val="single" w:color="auto" w:sz="4" w:space="0"/>
              <w:right w:val="single" w:color="auto" w:sz="4" w:space="0"/>
            </w:tcBorders>
            <w:shd w:val="clear" w:color="auto" w:fill="auto"/>
            <w:vAlign w:val="center"/>
          </w:tcPr>
          <w:p w14:paraId="6550A6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政府部门支持资金</w:t>
            </w:r>
            <w:r>
              <w:rPr>
                <w:rFonts w:hint="eastAsia" w:ascii="仿宋" w:hAnsi="仿宋" w:eastAsia="仿宋" w:cs="宋体"/>
                <w:color w:val="000000"/>
                <w:kern w:val="0"/>
                <w:sz w:val="22"/>
                <w:szCs w:val="22"/>
              </w:rPr>
              <w:t>（万元）</w:t>
            </w:r>
          </w:p>
        </w:tc>
        <w:tc>
          <w:tcPr>
            <w:tcW w:w="1673" w:type="dxa"/>
            <w:tcBorders>
              <w:top w:val="nil"/>
              <w:left w:val="nil"/>
              <w:bottom w:val="single" w:color="auto" w:sz="4" w:space="0"/>
              <w:right w:val="single" w:color="auto" w:sz="4" w:space="0"/>
            </w:tcBorders>
            <w:shd w:val="clear" w:color="auto" w:fill="auto"/>
            <w:vAlign w:val="center"/>
          </w:tcPr>
          <w:p w14:paraId="4E1E99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企业支持</w:t>
            </w:r>
          </w:p>
          <w:p w14:paraId="4E3211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2"/>
                <w:szCs w:val="22"/>
              </w:rPr>
              <w:t>（万元）</w:t>
            </w:r>
          </w:p>
        </w:tc>
        <w:tc>
          <w:tcPr>
            <w:tcW w:w="1806" w:type="dxa"/>
            <w:tcBorders>
              <w:top w:val="nil"/>
              <w:left w:val="nil"/>
              <w:bottom w:val="single" w:color="auto" w:sz="4" w:space="0"/>
              <w:right w:val="single" w:color="auto" w:sz="4" w:space="0"/>
            </w:tcBorders>
            <w:shd w:val="clear" w:color="auto" w:fill="auto"/>
            <w:vAlign w:val="center"/>
          </w:tcPr>
          <w:p w14:paraId="336EDE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基金会支持</w:t>
            </w:r>
          </w:p>
          <w:p w14:paraId="7FFB54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2"/>
                <w:szCs w:val="22"/>
              </w:rPr>
              <w:t>（万元）</w:t>
            </w:r>
          </w:p>
        </w:tc>
      </w:tr>
      <w:tr w14:paraId="47304231">
        <w:tblPrEx>
          <w:tblCellMar>
            <w:top w:w="0" w:type="dxa"/>
            <w:left w:w="108" w:type="dxa"/>
            <w:bottom w:w="0" w:type="dxa"/>
            <w:right w:w="108" w:type="dxa"/>
          </w:tblCellMar>
        </w:tblPrEx>
        <w:trPr>
          <w:trHeight w:val="522"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1E21043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770" w:type="dxa"/>
            <w:tcBorders>
              <w:top w:val="nil"/>
              <w:left w:val="nil"/>
              <w:bottom w:val="single" w:color="auto" w:sz="4" w:space="0"/>
              <w:right w:val="single" w:color="auto" w:sz="4" w:space="0"/>
            </w:tcBorders>
            <w:shd w:val="clear" w:color="auto" w:fill="auto"/>
            <w:vAlign w:val="center"/>
          </w:tcPr>
          <w:p w14:paraId="590EFE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055" w:type="dxa"/>
            <w:tcBorders>
              <w:top w:val="nil"/>
              <w:left w:val="nil"/>
              <w:bottom w:val="single" w:color="auto" w:sz="4" w:space="0"/>
              <w:right w:val="single" w:color="auto" w:sz="4" w:space="0"/>
            </w:tcBorders>
            <w:shd w:val="clear" w:color="auto" w:fill="auto"/>
            <w:vAlign w:val="center"/>
          </w:tcPr>
          <w:p w14:paraId="081A93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bCs/>
                <w:color w:val="000000"/>
                <w:kern w:val="0"/>
                <w:sz w:val="24"/>
                <w:szCs w:val="24"/>
              </w:rPr>
            </w:pPr>
          </w:p>
        </w:tc>
        <w:tc>
          <w:tcPr>
            <w:tcW w:w="1673" w:type="dxa"/>
            <w:tcBorders>
              <w:top w:val="nil"/>
              <w:left w:val="nil"/>
              <w:bottom w:val="single" w:color="auto" w:sz="4" w:space="0"/>
              <w:right w:val="single" w:color="auto" w:sz="4" w:space="0"/>
            </w:tcBorders>
            <w:shd w:val="clear" w:color="auto" w:fill="auto"/>
            <w:vAlign w:val="center"/>
          </w:tcPr>
          <w:p w14:paraId="2655BC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　</w:t>
            </w:r>
          </w:p>
        </w:tc>
        <w:tc>
          <w:tcPr>
            <w:tcW w:w="1806" w:type="dxa"/>
            <w:tcBorders>
              <w:top w:val="nil"/>
              <w:left w:val="nil"/>
              <w:bottom w:val="single" w:color="auto" w:sz="4" w:space="0"/>
              <w:right w:val="single" w:color="auto" w:sz="4" w:space="0"/>
            </w:tcBorders>
            <w:shd w:val="clear" w:color="auto" w:fill="auto"/>
          </w:tcPr>
          <w:p w14:paraId="6DC152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　</w:t>
            </w:r>
          </w:p>
        </w:tc>
      </w:tr>
      <w:tr w14:paraId="66026C11">
        <w:tblPrEx>
          <w:tblCellMar>
            <w:top w:w="0" w:type="dxa"/>
            <w:left w:w="108" w:type="dxa"/>
            <w:bottom w:w="0" w:type="dxa"/>
            <w:right w:w="108" w:type="dxa"/>
          </w:tblCellMar>
        </w:tblPrEx>
        <w:trPr>
          <w:trHeight w:val="1140"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4647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合作机构情况</w:t>
            </w:r>
          </w:p>
        </w:tc>
        <w:tc>
          <w:tcPr>
            <w:tcW w:w="1770" w:type="dxa"/>
            <w:tcBorders>
              <w:top w:val="nil"/>
              <w:left w:val="nil"/>
              <w:bottom w:val="single" w:color="auto" w:sz="4" w:space="0"/>
              <w:right w:val="single" w:color="auto" w:sz="4" w:space="0"/>
            </w:tcBorders>
            <w:shd w:val="clear" w:color="auto" w:fill="auto"/>
            <w:vAlign w:val="center"/>
          </w:tcPr>
          <w:p w14:paraId="304793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合作机构名称</w:t>
            </w:r>
          </w:p>
        </w:tc>
        <w:tc>
          <w:tcPr>
            <w:tcW w:w="2055" w:type="dxa"/>
            <w:tcBorders>
              <w:top w:val="nil"/>
              <w:left w:val="nil"/>
              <w:bottom w:val="single" w:color="auto" w:sz="4" w:space="0"/>
              <w:right w:val="single" w:color="auto" w:sz="4" w:space="0"/>
            </w:tcBorders>
            <w:shd w:val="clear" w:color="auto" w:fill="auto"/>
            <w:vAlign w:val="center"/>
          </w:tcPr>
          <w:p w14:paraId="349393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是否联名举办</w:t>
            </w:r>
          </w:p>
        </w:tc>
        <w:tc>
          <w:tcPr>
            <w:tcW w:w="3479" w:type="dxa"/>
            <w:gridSpan w:val="2"/>
            <w:tcBorders>
              <w:top w:val="nil"/>
              <w:left w:val="nil"/>
              <w:bottom w:val="single" w:color="auto" w:sz="4" w:space="0"/>
              <w:right w:val="single" w:color="auto" w:sz="4" w:space="0"/>
            </w:tcBorders>
            <w:shd w:val="clear" w:color="auto" w:fill="auto"/>
            <w:vAlign w:val="center"/>
          </w:tcPr>
          <w:p w14:paraId="75293D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提供支持</w:t>
            </w:r>
            <w:r>
              <w:rPr>
                <w:rFonts w:ascii="仿宋" w:hAnsi="仿宋" w:eastAsia="仿宋" w:cs="宋体"/>
                <w:color w:val="000000"/>
                <w:kern w:val="0"/>
                <w:sz w:val="24"/>
                <w:szCs w:val="24"/>
              </w:rPr>
              <w:t>说明</w:t>
            </w:r>
          </w:p>
          <w:p w14:paraId="4985D6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ascii="仿宋" w:hAnsi="仿宋" w:eastAsia="仿宋" w:cs="宋体"/>
                <w:color w:val="000000"/>
                <w:kern w:val="0"/>
                <w:sz w:val="22"/>
                <w:szCs w:val="22"/>
              </w:rPr>
              <w:t>（</w:t>
            </w:r>
            <w:r>
              <w:rPr>
                <w:rFonts w:hint="eastAsia" w:ascii="仿宋" w:hAnsi="仿宋" w:eastAsia="仿宋" w:cs="宋体"/>
                <w:color w:val="000000"/>
                <w:kern w:val="0"/>
                <w:sz w:val="22"/>
                <w:szCs w:val="22"/>
              </w:rPr>
              <w:t>专家、志愿者、工作人员，</w:t>
            </w:r>
            <w:r>
              <w:rPr>
                <w:rFonts w:ascii="仿宋" w:hAnsi="仿宋" w:eastAsia="仿宋" w:cs="宋体"/>
                <w:color w:val="000000"/>
                <w:kern w:val="0"/>
                <w:sz w:val="22"/>
                <w:szCs w:val="22"/>
              </w:rPr>
              <w:t>场地，活动材料、资金等</w:t>
            </w:r>
            <w:r>
              <w:rPr>
                <w:rFonts w:hint="eastAsia" w:ascii="仿宋" w:hAnsi="仿宋" w:eastAsia="仿宋" w:cs="宋体"/>
                <w:color w:val="000000"/>
                <w:kern w:val="0"/>
                <w:sz w:val="22"/>
                <w:szCs w:val="22"/>
              </w:rPr>
              <w:t>）</w:t>
            </w:r>
          </w:p>
        </w:tc>
      </w:tr>
      <w:tr w14:paraId="6196050E">
        <w:tblPrEx>
          <w:tblCellMar>
            <w:top w:w="0" w:type="dxa"/>
            <w:left w:w="108" w:type="dxa"/>
            <w:bottom w:w="0" w:type="dxa"/>
            <w:right w:w="108" w:type="dxa"/>
          </w:tblCellMar>
        </w:tblPrEx>
        <w:trPr>
          <w:trHeight w:val="522"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6011D92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770" w:type="dxa"/>
            <w:tcBorders>
              <w:top w:val="nil"/>
              <w:left w:val="nil"/>
              <w:bottom w:val="single" w:color="auto" w:sz="4" w:space="0"/>
              <w:right w:val="single" w:color="auto" w:sz="4" w:space="0"/>
            </w:tcBorders>
            <w:shd w:val="clear" w:color="auto" w:fill="auto"/>
            <w:vAlign w:val="center"/>
          </w:tcPr>
          <w:p w14:paraId="566B5F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2055" w:type="dxa"/>
            <w:tcBorders>
              <w:top w:val="nil"/>
              <w:left w:val="nil"/>
              <w:bottom w:val="single" w:color="auto" w:sz="4" w:space="0"/>
              <w:right w:val="single" w:color="auto" w:sz="4" w:space="0"/>
            </w:tcBorders>
            <w:shd w:val="clear" w:color="auto" w:fill="auto"/>
            <w:vAlign w:val="center"/>
          </w:tcPr>
          <w:p w14:paraId="4F58064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673" w:type="dxa"/>
            <w:tcBorders>
              <w:top w:val="nil"/>
              <w:left w:val="nil"/>
              <w:bottom w:val="single" w:color="auto" w:sz="4" w:space="0"/>
              <w:right w:val="single" w:color="auto" w:sz="4" w:space="0"/>
            </w:tcBorders>
            <w:shd w:val="clear" w:color="auto" w:fill="auto"/>
            <w:vAlign w:val="center"/>
          </w:tcPr>
          <w:p w14:paraId="11E4359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806" w:type="dxa"/>
            <w:tcBorders>
              <w:top w:val="nil"/>
              <w:left w:val="nil"/>
              <w:bottom w:val="single" w:color="auto" w:sz="4" w:space="0"/>
              <w:right w:val="single" w:color="auto" w:sz="4" w:space="0"/>
            </w:tcBorders>
            <w:shd w:val="clear" w:color="auto" w:fill="auto"/>
            <w:vAlign w:val="center"/>
          </w:tcPr>
          <w:p w14:paraId="65C0F7B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r>
      <w:tr w14:paraId="308E4AE5">
        <w:tblPrEx>
          <w:tblCellMar>
            <w:top w:w="0" w:type="dxa"/>
            <w:left w:w="108" w:type="dxa"/>
            <w:bottom w:w="0" w:type="dxa"/>
            <w:right w:w="108" w:type="dxa"/>
          </w:tblCellMar>
        </w:tblPrEx>
        <w:trPr>
          <w:trHeight w:val="522"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7DD5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媒体报道</w:t>
            </w:r>
          </w:p>
        </w:tc>
        <w:tc>
          <w:tcPr>
            <w:tcW w:w="3825" w:type="dxa"/>
            <w:gridSpan w:val="2"/>
            <w:tcBorders>
              <w:top w:val="single" w:color="auto" w:sz="4" w:space="0"/>
              <w:left w:val="nil"/>
              <w:bottom w:val="single" w:color="auto" w:sz="4" w:space="0"/>
              <w:right w:val="single" w:color="auto" w:sz="4" w:space="0"/>
            </w:tcBorders>
            <w:shd w:val="clear" w:color="auto" w:fill="auto"/>
            <w:vAlign w:val="center"/>
          </w:tcPr>
          <w:p w14:paraId="51EAEE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媒体名称</w:t>
            </w:r>
          </w:p>
        </w:tc>
        <w:tc>
          <w:tcPr>
            <w:tcW w:w="1673" w:type="dxa"/>
            <w:tcBorders>
              <w:top w:val="nil"/>
              <w:left w:val="nil"/>
              <w:bottom w:val="single" w:color="auto" w:sz="4" w:space="0"/>
              <w:right w:val="single" w:color="auto" w:sz="4" w:space="0"/>
            </w:tcBorders>
            <w:shd w:val="clear" w:color="auto" w:fill="auto"/>
            <w:vAlign w:val="center"/>
          </w:tcPr>
          <w:p w14:paraId="6164AA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报道类型</w:t>
            </w:r>
          </w:p>
        </w:tc>
        <w:tc>
          <w:tcPr>
            <w:tcW w:w="1806" w:type="dxa"/>
            <w:tcBorders>
              <w:top w:val="nil"/>
              <w:left w:val="nil"/>
              <w:bottom w:val="single" w:color="auto" w:sz="4" w:space="0"/>
              <w:right w:val="single" w:color="auto" w:sz="4" w:space="0"/>
            </w:tcBorders>
            <w:shd w:val="clear" w:color="auto" w:fill="auto"/>
            <w:vAlign w:val="center"/>
          </w:tcPr>
          <w:p w14:paraId="4CF1AA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报道次数</w:t>
            </w:r>
          </w:p>
        </w:tc>
      </w:tr>
      <w:tr w14:paraId="021A7CA5">
        <w:tblPrEx>
          <w:tblCellMar>
            <w:top w:w="0" w:type="dxa"/>
            <w:left w:w="108" w:type="dxa"/>
            <w:bottom w:w="0" w:type="dxa"/>
            <w:right w:w="108" w:type="dxa"/>
          </w:tblCellMar>
        </w:tblPrEx>
        <w:trPr>
          <w:trHeight w:val="726"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169715F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3825" w:type="dxa"/>
            <w:gridSpan w:val="2"/>
            <w:tcBorders>
              <w:top w:val="single" w:color="auto" w:sz="4" w:space="0"/>
              <w:left w:val="nil"/>
              <w:bottom w:val="single" w:color="auto" w:sz="4" w:space="0"/>
              <w:right w:val="single" w:color="auto" w:sz="4" w:space="0"/>
            </w:tcBorders>
            <w:shd w:val="clear" w:color="auto" w:fill="auto"/>
            <w:vAlign w:val="center"/>
          </w:tcPr>
          <w:p w14:paraId="10D2B7E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p w14:paraId="13C0B40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673" w:type="dxa"/>
            <w:tcBorders>
              <w:top w:val="nil"/>
              <w:left w:val="nil"/>
              <w:bottom w:val="single" w:color="auto" w:sz="4" w:space="0"/>
              <w:right w:val="single" w:color="auto" w:sz="4" w:space="0"/>
            </w:tcBorders>
            <w:shd w:val="clear" w:color="auto" w:fill="auto"/>
            <w:vAlign w:val="center"/>
          </w:tcPr>
          <w:p w14:paraId="7EB860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06" w:type="dxa"/>
            <w:tcBorders>
              <w:top w:val="nil"/>
              <w:left w:val="nil"/>
              <w:bottom w:val="single" w:color="auto" w:sz="4" w:space="0"/>
              <w:right w:val="single" w:color="auto" w:sz="4" w:space="0"/>
            </w:tcBorders>
            <w:shd w:val="clear" w:color="auto" w:fill="auto"/>
            <w:vAlign w:val="center"/>
          </w:tcPr>
          <w:p w14:paraId="35CAD847">
            <w:pPr>
              <w:keepNext w:val="0"/>
              <w:keepLines w:val="0"/>
              <w:pageBreakBefore w:val="0"/>
              <w:widowControl/>
              <w:kinsoku/>
              <w:wordWrap/>
              <w:overflowPunct/>
              <w:topLinePunct w:val="0"/>
              <w:autoSpaceDE/>
              <w:autoSpaceDN/>
              <w:bidi w:val="0"/>
              <w:adjustRightInd/>
              <w:snapToGrid/>
              <w:spacing w:after="157" w:afterLines="50" w:line="240" w:lineRule="auto"/>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6D21EE1B">
        <w:tblPrEx>
          <w:tblCellMar>
            <w:top w:w="0" w:type="dxa"/>
            <w:left w:w="108" w:type="dxa"/>
            <w:bottom w:w="0" w:type="dxa"/>
            <w:right w:w="108" w:type="dxa"/>
          </w:tblCellMar>
        </w:tblPrEx>
        <w:trPr>
          <w:trHeight w:val="522"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78D3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活动产出</w:t>
            </w:r>
          </w:p>
          <w:p w14:paraId="1C11B2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1"/>
                <w:szCs w:val="21"/>
              </w:rPr>
              <w:t>（请附图片）</w:t>
            </w:r>
          </w:p>
        </w:tc>
        <w:tc>
          <w:tcPr>
            <w:tcW w:w="1770" w:type="dxa"/>
            <w:tcBorders>
              <w:top w:val="nil"/>
              <w:left w:val="nil"/>
              <w:bottom w:val="single" w:color="auto" w:sz="4" w:space="0"/>
              <w:right w:val="single" w:color="auto" w:sz="4" w:space="0"/>
            </w:tcBorders>
            <w:shd w:val="clear" w:color="auto" w:fill="auto"/>
            <w:vAlign w:val="center"/>
          </w:tcPr>
          <w:p w14:paraId="254795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书籍</w:t>
            </w:r>
            <w:r>
              <w:rPr>
                <w:rFonts w:hint="eastAsia" w:ascii="仿宋" w:hAnsi="仿宋" w:eastAsia="仿宋" w:cs="宋体"/>
                <w:color w:val="000000"/>
                <w:kern w:val="0"/>
                <w:sz w:val="22"/>
                <w:szCs w:val="22"/>
              </w:rPr>
              <w:t>（书名）</w:t>
            </w:r>
          </w:p>
        </w:tc>
        <w:tc>
          <w:tcPr>
            <w:tcW w:w="2055" w:type="dxa"/>
            <w:tcBorders>
              <w:top w:val="nil"/>
              <w:left w:val="nil"/>
              <w:bottom w:val="single" w:color="auto" w:sz="4" w:space="0"/>
              <w:right w:val="single" w:color="auto" w:sz="4" w:space="0"/>
            </w:tcBorders>
            <w:shd w:val="clear" w:color="auto" w:fill="auto"/>
            <w:vAlign w:val="center"/>
          </w:tcPr>
          <w:p w14:paraId="203896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论文</w:t>
            </w:r>
            <w:r>
              <w:rPr>
                <w:rFonts w:hint="eastAsia" w:ascii="仿宋" w:hAnsi="仿宋" w:eastAsia="仿宋" w:cs="宋体"/>
                <w:color w:val="000000"/>
                <w:kern w:val="0"/>
                <w:sz w:val="22"/>
                <w:szCs w:val="22"/>
              </w:rPr>
              <w:t>（篇名）</w:t>
            </w:r>
          </w:p>
        </w:tc>
        <w:tc>
          <w:tcPr>
            <w:tcW w:w="1673" w:type="dxa"/>
            <w:tcBorders>
              <w:top w:val="nil"/>
              <w:left w:val="nil"/>
              <w:bottom w:val="single" w:color="auto" w:sz="4" w:space="0"/>
              <w:right w:val="single" w:color="auto" w:sz="4" w:space="0"/>
            </w:tcBorders>
            <w:shd w:val="clear" w:color="auto" w:fill="auto"/>
            <w:vAlign w:val="center"/>
          </w:tcPr>
          <w:p w14:paraId="38150E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手册</w:t>
            </w:r>
            <w:r>
              <w:rPr>
                <w:rFonts w:hint="eastAsia" w:ascii="仿宋" w:hAnsi="仿宋" w:eastAsia="仿宋" w:cs="宋体"/>
                <w:color w:val="000000"/>
                <w:kern w:val="0"/>
                <w:sz w:val="22"/>
                <w:szCs w:val="22"/>
              </w:rPr>
              <w:t>（名称）</w:t>
            </w:r>
          </w:p>
        </w:tc>
        <w:tc>
          <w:tcPr>
            <w:tcW w:w="1806" w:type="dxa"/>
            <w:tcBorders>
              <w:top w:val="nil"/>
              <w:left w:val="nil"/>
              <w:bottom w:val="single" w:color="auto" w:sz="4" w:space="0"/>
              <w:right w:val="single" w:color="auto" w:sz="4" w:space="0"/>
            </w:tcBorders>
            <w:shd w:val="clear" w:color="auto" w:fill="auto"/>
            <w:vAlign w:val="center"/>
          </w:tcPr>
          <w:p w14:paraId="0174F5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展板、宣传单等</w:t>
            </w:r>
            <w:r>
              <w:rPr>
                <w:rFonts w:hint="eastAsia" w:ascii="仿宋" w:hAnsi="仿宋" w:eastAsia="仿宋" w:cs="宋体"/>
                <w:color w:val="000000"/>
                <w:kern w:val="0"/>
                <w:sz w:val="22"/>
                <w:szCs w:val="22"/>
                <w:lang w:eastAsia="zh-CN"/>
              </w:rPr>
              <w:t>（数量）</w:t>
            </w:r>
          </w:p>
        </w:tc>
      </w:tr>
      <w:tr w14:paraId="664C55AF">
        <w:tblPrEx>
          <w:tblCellMar>
            <w:top w:w="0" w:type="dxa"/>
            <w:left w:w="108" w:type="dxa"/>
            <w:bottom w:w="0" w:type="dxa"/>
            <w:right w:w="108" w:type="dxa"/>
          </w:tblCellMar>
        </w:tblPrEx>
        <w:trPr>
          <w:trHeight w:val="522"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77856B7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770" w:type="dxa"/>
            <w:tcBorders>
              <w:top w:val="nil"/>
              <w:left w:val="nil"/>
              <w:bottom w:val="single" w:color="auto" w:sz="4" w:space="0"/>
              <w:right w:val="single" w:color="auto" w:sz="4" w:space="0"/>
            </w:tcBorders>
            <w:shd w:val="clear" w:color="auto" w:fill="auto"/>
            <w:vAlign w:val="center"/>
          </w:tcPr>
          <w:p w14:paraId="6E500B7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p w14:paraId="188A3EF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2055" w:type="dxa"/>
            <w:tcBorders>
              <w:top w:val="nil"/>
              <w:left w:val="nil"/>
              <w:bottom w:val="single" w:color="auto" w:sz="4" w:space="0"/>
              <w:right w:val="single" w:color="auto" w:sz="4" w:space="0"/>
            </w:tcBorders>
            <w:shd w:val="clear" w:color="auto" w:fill="auto"/>
            <w:vAlign w:val="center"/>
          </w:tcPr>
          <w:p w14:paraId="188EDAA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73" w:type="dxa"/>
            <w:tcBorders>
              <w:top w:val="nil"/>
              <w:left w:val="nil"/>
              <w:bottom w:val="single" w:color="auto" w:sz="4" w:space="0"/>
              <w:right w:val="single" w:color="auto" w:sz="4" w:space="0"/>
            </w:tcBorders>
            <w:shd w:val="clear" w:color="auto" w:fill="auto"/>
            <w:vAlign w:val="center"/>
          </w:tcPr>
          <w:p w14:paraId="7563112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06" w:type="dxa"/>
            <w:tcBorders>
              <w:top w:val="nil"/>
              <w:left w:val="nil"/>
              <w:bottom w:val="single" w:color="auto" w:sz="4" w:space="0"/>
              <w:right w:val="single" w:color="auto" w:sz="4" w:space="0"/>
            </w:tcBorders>
            <w:shd w:val="clear" w:color="auto" w:fill="auto"/>
            <w:vAlign w:val="center"/>
          </w:tcPr>
          <w:p w14:paraId="0087100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bl>
    <w:p w14:paraId="0BEF38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762103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77C56FF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附件2：</w:t>
      </w:r>
    </w:p>
    <w:p w14:paraId="78550711">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ascii="仿宋_GB2312" w:eastAsia="仿宋_GB2312"/>
          <w:sz w:val="32"/>
          <w:szCs w:val="32"/>
        </w:rPr>
      </w:pPr>
      <w:r>
        <w:rPr>
          <w:rFonts w:hint="eastAsia" w:asciiTheme="majorEastAsia" w:hAnsiTheme="majorEastAsia" w:eastAsiaTheme="majorEastAsia"/>
          <w:b/>
          <w:sz w:val="36"/>
          <w:szCs w:val="36"/>
          <w:lang w:eastAsia="zh-CN"/>
        </w:rPr>
        <w:t>202</w:t>
      </w:r>
      <w:r>
        <w:rPr>
          <w:rFonts w:hint="eastAsia" w:asciiTheme="majorEastAsia" w:hAnsiTheme="majorEastAsia" w:eastAsiaTheme="majorEastAsia"/>
          <w:b/>
          <w:sz w:val="36"/>
          <w:szCs w:val="36"/>
          <w:lang w:val="en-US" w:eastAsia="zh-CN"/>
        </w:rPr>
        <w:t>5</w:t>
      </w:r>
      <w:r>
        <w:rPr>
          <w:rFonts w:hint="eastAsia" w:asciiTheme="majorEastAsia" w:hAnsiTheme="majorEastAsia" w:eastAsiaTheme="majorEastAsia"/>
          <w:b/>
          <w:sz w:val="36"/>
          <w:szCs w:val="36"/>
        </w:rPr>
        <w:t>年“双有”活动工作总结报告内容提纲</w:t>
      </w:r>
    </w:p>
    <w:p w14:paraId="22D5016B">
      <w:pPr>
        <w:pStyle w:val="14"/>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rPr>
          <w:rFonts w:ascii="仿宋_GB2312" w:eastAsia="仿宋_GB2312"/>
          <w:b/>
          <w:sz w:val="32"/>
          <w:szCs w:val="32"/>
          <w:highlight w:val="none"/>
        </w:rPr>
      </w:pPr>
      <w:r>
        <w:rPr>
          <w:rFonts w:hint="eastAsia" w:ascii="仿宋_GB2312" w:eastAsia="仿宋_GB2312"/>
          <w:b/>
          <w:sz w:val="32"/>
          <w:szCs w:val="32"/>
          <w:highlight w:val="none"/>
        </w:rPr>
        <w:t>主题教育活动的落地实践</w:t>
      </w:r>
    </w:p>
    <w:p w14:paraId="0620E9A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rPr>
        <w:t>本单位对</w:t>
      </w:r>
      <w:r>
        <w:rPr>
          <w:rFonts w:hint="eastAsia" w:ascii="仿宋_GB2312" w:eastAsia="仿宋_GB2312"/>
          <w:sz w:val="32"/>
          <w:szCs w:val="32"/>
          <w:lang w:eastAsia="zh-CN"/>
        </w:rPr>
        <w:t>“双有”年度活动方案</w:t>
      </w:r>
      <w:r>
        <w:rPr>
          <w:rFonts w:hint="eastAsia" w:ascii="仿宋_GB2312" w:eastAsia="仿宋_GB2312"/>
          <w:sz w:val="32"/>
          <w:szCs w:val="32"/>
        </w:rPr>
        <w:t>的理解？如何与本单位工作相结合？</w:t>
      </w:r>
      <w:r>
        <w:rPr>
          <w:rFonts w:hint="eastAsia" w:ascii="仿宋_GB2312" w:eastAsia="仿宋_GB2312"/>
          <w:sz w:val="32"/>
          <w:szCs w:val="32"/>
          <w:lang w:eastAsia="zh-CN"/>
        </w:rPr>
        <w:t>如何整合本单位内外部合作资源？</w:t>
      </w:r>
      <w:r>
        <w:rPr>
          <w:rFonts w:hint="eastAsia" w:ascii="仿宋_GB2312" w:eastAsia="仿宋_GB2312"/>
          <w:sz w:val="32"/>
          <w:szCs w:val="32"/>
        </w:rPr>
        <w:t>如何与当地发展情况、</w:t>
      </w:r>
      <w:r>
        <w:rPr>
          <w:rFonts w:hint="eastAsia" w:ascii="仿宋_GB2312" w:eastAsia="仿宋_GB2312"/>
          <w:sz w:val="32"/>
          <w:szCs w:val="32"/>
          <w:lang w:eastAsia="zh-CN"/>
        </w:rPr>
        <w:t>历史</w:t>
      </w:r>
      <w:r>
        <w:rPr>
          <w:rFonts w:hint="eastAsia" w:ascii="仿宋_GB2312" w:eastAsia="仿宋_GB2312"/>
          <w:sz w:val="32"/>
          <w:szCs w:val="32"/>
        </w:rPr>
        <w:t>人文及自然资源相结合？各项活动的实际开展情况。</w:t>
      </w:r>
      <w:r>
        <w:rPr>
          <w:rFonts w:hint="eastAsia" w:ascii="仿宋_GB2312" w:eastAsia="仿宋_GB2312"/>
          <w:sz w:val="32"/>
          <w:szCs w:val="32"/>
          <w:lang w:eastAsia="zh-CN"/>
        </w:rPr>
        <w:t>）</w:t>
      </w:r>
    </w:p>
    <w:p w14:paraId="7AF8613B">
      <w:pPr>
        <w:pStyle w:val="14"/>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rPr>
          <w:rFonts w:ascii="仿宋_GB2312" w:eastAsia="仿宋_GB2312"/>
          <w:b/>
          <w:sz w:val="32"/>
          <w:szCs w:val="32"/>
          <w:highlight w:val="none"/>
        </w:rPr>
      </w:pPr>
      <w:r>
        <w:rPr>
          <w:rFonts w:hint="eastAsia" w:ascii="仿宋_GB2312" w:eastAsia="仿宋_GB2312"/>
          <w:b/>
          <w:sz w:val="32"/>
          <w:szCs w:val="32"/>
          <w:highlight w:val="none"/>
        </w:rPr>
        <w:t>主题教育活动的特色与亮点</w:t>
      </w:r>
    </w:p>
    <w:p w14:paraId="31FA5816">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（政策依据、教育理念、资源整合、活动</w:t>
      </w:r>
      <w:r>
        <w:rPr>
          <w:rFonts w:hint="eastAsia" w:ascii="仿宋_GB2312" w:eastAsia="仿宋_GB2312"/>
          <w:sz w:val="32"/>
          <w:szCs w:val="32"/>
          <w:lang w:eastAsia="zh-CN"/>
        </w:rPr>
        <w:t>设计</w:t>
      </w:r>
      <w:r>
        <w:rPr>
          <w:rFonts w:hint="eastAsia" w:ascii="仿宋_GB2312" w:eastAsia="仿宋_GB2312"/>
          <w:sz w:val="32"/>
          <w:szCs w:val="32"/>
        </w:rPr>
        <w:t>、对本单位工作的推动、社会影响等。）</w:t>
      </w:r>
    </w:p>
    <w:p w14:paraId="4E858FFA">
      <w:pPr>
        <w:pStyle w:val="14"/>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rPr>
          <w:rFonts w:ascii="仿宋_GB2312" w:eastAsia="仿宋_GB2312"/>
          <w:b/>
          <w:sz w:val="32"/>
          <w:szCs w:val="32"/>
        </w:rPr>
      </w:pPr>
      <w:r>
        <w:rPr>
          <w:rFonts w:hint="eastAsia" w:ascii="仿宋_GB2312" w:eastAsia="仿宋_GB2312"/>
          <w:b/>
          <w:sz w:val="32"/>
          <w:szCs w:val="32"/>
        </w:rPr>
        <w:t>媒体报道情况</w:t>
      </w:r>
    </w:p>
    <w:p w14:paraId="4A0130F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微信公众号、传统媒体、新媒体、自媒体等</w:t>
      </w:r>
      <w:r>
        <w:rPr>
          <w:rFonts w:hint="eastAsia" w:ascii="仿宋_GB2312" w:eastAsia="仿宋_GB2312"/>
          <w:sz w:val="32"/>
          <w:szCs w:val="32"/>
        </w:rPr>
        <w:t>。）</w:t>
      </w:r>
    </w:p>
    <w:p w14:paraId="1E4839D6">
      <w:pPr>
        <w:pStyle w:val="14"/>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rPr>
          <w:rFonts w:hint="eastAsia" w:ascii="仿宋_GB2312" w:hAnsi="Times New Roman" w:eastAsia="仿宋_GB2312" w:cs="Times New Roman"/>
          <w:b/>
          <w:sz w:val="32"/>
          <w:szCs w:val="32"/>
          <w:lang w:val="en-US" w:eastAsia="zh-CN"/>
        </w:rPr>
      </w:pPr>
      <w:r>
        <w:rPr>
          <w:rFonts w:hint="eastAsia" w:ascii="仿宋_GB2312" w:hAnsi="Times New Roman" w:eastAsia="仿宋_GB2312" w:cs="Times New Roman"/>
          <w:b/>
          <w:sz w:val="32"/>
          <w:szCs w:val="32"/>
          <w:lang w:val="en-US" w:eastAsia="zh-CN"/>
        </w:rPr>
        <w:t>工作思考</w:t>
      </w:r>
    </w:p>
    <w:p w14:paraId="5F4B01B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（本年度“双有”活动的总结反思，与下一步工作思路。）</w:t>
      </w:r>
    </w:p>
    <w:p w14:paraId="53848F4E">
      <w:pPr>
        <w:pStyle w:val="14"/>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rPr>
          <w:rFonts w:ascii="仿宋_GB2312" w:eastAsia="仿宋_GB2312"/>
          <w:b/>
          <w:sz w:val="32"/>
          <w:szCs w:val="32"/>
        </w:rPr>
      </w:pPr>
      <w:r>
        <w:rPr>
          <w:rFonts w:hint="eastAsia" w:ascii="仿宋_GB2312" w:eastAsia="仿宋_GB2312"/>
          <w:b/>
          <w:sz w:val="32"/>
          <w:szCs w:val="32"/>
        </w:rPr>
        <w:t>工作图片集</w:t>
      </w:r>
    </w:p>
    <w:p w14:paraId="15377061">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highlight w:val="none"/>
        </w:rPr>
        <w:t>活动场景、</w:t>
      </w:r>
      <w:r>
        <w:rPr>
          <w:rFonts w:hint="eastAsia" w:ascii="仿宋_GB2312" w:eastAsia="仿宋_GB2312"/>
          <w:sz w:val="32"/>
          <w:szCs w:val="32"/>
          <w:highlight w:val="none"/>
          <w:lang w:eastAsia="zh-CN"/>
        </w:rPr>
        <w:t>活动</w:t>
      </w:r>
      <w:r>
        <w:rPr>
          <w:rFonts w:hint="eastAsia" w:ascii="仿宋_GB2312" w:eastAsia="仿宋_GB2312"/>
          <w:sz w:val="32"/>
          <w:szCs w:val="32"/>
          <w:highlight w:val="none"/>
        </w:rPr>
        <w:t>作品、印刷品及</w:t>
      </w:r>
      <w:r>
        <w:rPr>
          <w:rFonts w:hint="eastAsia" w:ascii="仿宋_GB2312" w:eastAsia="仿宋_GB2312"/>
          <w:sz w:val="32"/>
          <w:szCs w:val="32"/>
          <w:highlight w:val="none"/>
          <w:lang w:eastAsia="zh-CN"/>
        </w:rPr>
        <w:t>其他</w:t>
      </w:r>
      <w:r>
        <w:rPr>
          <w:rFonts w:hint="eastAsia" w:ascii="仿宋_GB2312" w:eastAsia="仿宋_GB2312"/>
          <w:sz w:val="32"/>
          <w:szCs w:val="32"/>
          <w:highlight w:val="none"/>
        </w:rPr>
        <w:t>成果电子版，请将图片打包，与报告一同提交。</w:t>
      </w:r>
      <w:r>
        <w:rPr>
          <w:rFonts w:hint="eastAsia" w:ascii="仿宋_GB2312" w:eastAsia="仿宋_GB2312"/>
          <w:sz w:val="32"/>
          <w:szCs w:val="32"/>
          <w:highlight w:val="none"/>
          <w:u w:val="single"/>
        </w:rPr>
        <w:t>文</w:t>
      </w:r>
      <w:r>
        <w:rPr>
          <w:rFonts w:hint="eastAsia" w:ascii="仿宋_GB2312" w:eastAsia="仿宋_GB2312"/>
          <w:sz w:val="32"/>
          <w:szCs w:val="32"/>
          <w:u w:val="single"/>
        </w:rPr>
        <w:t>件包的名称为：XX单位</w:t>
      </w:r>
      <w:r>
        <w:rPr>
          <w:rFonts w:hint="eastAsia" w:ascii="仿宋_GB2312" w:eastAsia="仿宋_GB2312"/>
          <w:sz w:val="32"/>
          <w:szCs w:val="32"/>
          <w:u w:val="single"/>
          <w:lang w:eastAsia="zh-CN"/>
        </w:rPr>
        <w:t>202</w:t>
      </w:r>
      <w:r>
        <w:rPr>
          <w:rFonts w:hint="eastAsia" w:ascii="仿宋_GB2312" w:eastAsia="仿宋_GB2312"/>
          <w:sz w:val="32"/>
          <w:szCs w:val="32"/>
          <w:u w:val="single"/>
          <w:lang w:val="en-US" w:eastAsia="zh-CN"/>
        </w:rPr>
        <w:t>5</w:t>
      </w:r>
      <w:r>
        <w:rPr>
          <w:rFonts w:hint="eastAsia" w:ascii="仿宋_GB2312" w:eastAsia="仿宋_GB2312"/>
          <w:sz w:val="32"/>
          <w:szCs w:val="32"/>
          <w:u w:val="single"/>
        </w:rPr>
        <w:t>年“双有”活动工作总结</w:t>
      </w:r>
      <w:r>
        <w:rPr>
          <w:rFonts w:hint="eastAsia" w:ascii="仿宋_GB2312" w:eastAsia="仿宋_GB2312"/>
          <w:sz w:val="32"/>
          <w:szCs w:val="32"/>
        </w:rPr>
        <w:t>。）</w:t>
      </w:r>
    </w:p>
    <w:p w14:paraId="6AE58E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183E49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268B86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7C311F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244D27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3FD2D92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附件3：</w:t>
      </w:r>
    </w:p>
    <w:p w14:paraId="5D76674F">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Theme="majorEastAsia" w:hAnsiTheme="majorEastAsia" w:eastAsiaTheme="majorEastAsia"/>
          <w:b/>
          <w:bCs/>
          <w:sz w:val="36"/>
          <w:szCs w:val="36"/>
        </w:rPr>
      </w:pPr>
      <w:r>
        <w:rPr>
          <w:rFonts w:hint="eastAsia" w:asciiTheme="majorEastAsia" w:hAnsiTheme="majorEastAsia" w:eastAsiaTheme="majorEastAsia"/>
          <w:b/>
          <w:bCs/>
          <w:sz w:val="36"/>
          <w:szCs w:val="36"/>
          <w:lang w:eastAsia="zh-CN"/>
        </w:rPr>
        <w:t>202</w:t>
      </w:r>
      <w:r>
        <w:rPr>
          <w:rFonts w:hint="eastAsia" w:asciiTheme="majorEastAsia" w:hAnsiTheme="majorEastAsia" w:eastAsiaTheme="majorEastAsia"/>
          <w:b/>
          <w:bCs/>
          <w:sz w:val="36"/>
          <w:szCs w:val="36"/>
          <w:lang w:val="en-US" w:eastAsia="zh-CN"/>
        </w:rPr>
        <w:t>5</w:t>
      </w:r>
      <w:r>
        <w:rPr>
          <w:rFonts w:hint="eastAsia" w:asciiTheme="majorEastAsia" w:hAnsiTheme="majorEastAsia" w:eastAsiaTheme="majorEastAsia"/>
          <w:b/>
          <w:bCs/>
          <w:sz w:val="36"/>
          <w:szCs w:val="36"/>
        </w:rPr>
        <w:t>年“双有”主题教育活动特色案例征集说明</w:t>
      </w:r>
    </w:p>
    <w:p w14:paraId="23FD837C">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rPr>
        <w:t>案例征集要求</w:t>
      </w:r>
    </w:p>
    <w:p w14:paraId="10B4B48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hanging="420"/>
        <w:textAlignment w:val="auto"/>
        <w:rPr>
          <w:rFonts w:ascii="仿宋_GB2312" w:eastAsia="仿宋_GB2312"/>
          <w:sz w:val="32"/>
          <w:szCs w:val="32"/>
        </w:rPr>
      </w:pPr>
      <w:r>
        <w:rPr>
          <w:rFonts w:hint="eastAsia" w:ascii="仿宋_GB2312" w:eastAsia="仿宋_GB2312"/>
          <w:bCs/>
          <w:sz w:val="32"/>
          <w:szCs w:val="32"/>
        </w:rPr>
        <w:t>对象：</w:t>
      </w:r>
      <w:r>
        <w:rPr>
          <w:rFonts w:hint="eastAsia" w:ascii="仿宋_GB2312" w:eastAsia="仿宋_GB2312"/>
          <w:bCs/>
          <w:sz w:val="32"/>
          <w:szCs w:val="32"/>
          <w:lang w:eastAsia="zh-CN"/>
        </w:rPr>
        <w:t>面向全国</w:t>
      </w:r>
      <w:r>
        <w:rPr>
          <w:rFonts w:hint="eastAsia" w:ascii="仿宋_GB2312" w:eastAsia="仿宋_GB2312"/>
          <w:bCs/>
          <w:sz w:val="32"/>
          <w:szCs w:val="32"/>
        </w:rPr>
        <w:t>各级、各类校外教育机构</w:t>
      </w:r>
      <w:r>
        <w:rPr>
          <w:rFonts w:hint="eastAsia" w:ascii="仿宋_GB2312" w:eastAsia="仿宋_GB2312"/>
          <w:bCs/>
          <w:sz w:val="32"/>
          <w:szCs w:val="32"/>
          <w:lang w:eastAsia="zh-CN"/>
        </w:rPr>
        <w:t>征集</w:t>
      </w:r>
      <w:r>
        <w:rPr>
          <w:rFonts w:hint="eastAsia" w:ascii="仿宋_GB2312" w:eastAsia="仿宋_GB2312"/>
          <w:bCs/>
          <w:sz w:val="32"/>
          <w:szCs w:val="32"/>
        </w:rPr>
        <w:t>；</w:t>
      </w:r>
    </w:p>
    <w:p w14:paraId="32EF645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39" w:hanging="420"/>
        <w:textAlignment w:val="auto"/>
        <w:rPr>
          <w:rFonts w:ascii="仿宋_GB2312" w:eastAsia="仿宋_GB2312"/>
          <w:sz w:val="32"/>
          <w:szCs w:val="32"/>
        </w:rPr>
      </w:pPr>
      <w:r>
        <w:rPr>
          <w:rFonts w:hint="eastAsia" w:ascii="仿宋_GB2312" w:eastAsia="仿宋_GB2312"/>
          <w:bCs/>
          <w:sz w:val="32"/>
          <w:szCs w:val="32"/>
        </w:rPr>
        <w:t>范围：近1年（自</w:t>
      </w:r>
      <w:r>
        <w:rPr>
          <w:rFonts w:hint="eastAsia" w:ascii="仿宋_GB2312" w:eastAsia="仿宋_GB2312"/>
          <w:b/>
          <w:bCs/>
          <w:sz w:val="32"/>
          <w:szCs w:val="32"/>
          <w:u w:val="none"/>
          <w:lang w:eastAsia="zh-CN"/>
        </w:rPr>
        <w:t>202</w:t>
      </w:r>
      <w:r>
        <w:rPr>
          <w:rFonts w:hint="eastAsia" w:ascii="仿宋_GB2312" w:eastAsia="仿宋_GB2312"/>
          <w:b/>
          <w:bCs/>
          <w:sz w:val="32"/>
          <w:szCs w:val="32"/>
          <w:u w:val="none"/>
          <w:lang w:val="en-US" w:eastAsia="zh-CN"/>
        </w:rPr>
        <w:t>5</w:t>
      </w:r>
      <w:r>
        <w:rPr>
          <w:rFonts w:hint="eastAsia" w:ascii="仿宋_GB2312" w:eastAsia="仿宋_GB2312"/>
          <w:b/>
          <w:bCs/>
          <w:sz w:val="32"/>
          <w:szCs w:val="32"/>
          <w:u w:val="none"/>
        </w:rPr>
        <w:t>年1月1日</w:t>
      </w:r>
      <w:r>
        <w:rPr>
          <w:rFonts w:hint="eastAsia" w:ascii="仿宋_GB2312" w:eastAsia="仿宋_GB2312"/>
          <w:bCs/>
          <w:sz w:val="32"/>
          <w:szCs w:val="32"/>
        </w:rPr>
        <w:t>以来</w:t>
      </w:r>
      <w:r>
        <w:rPr>
          <w:rFonts w:hint="eastAsia" w:ascii="仿宋_GB2312" w:eastAsia="仿宋_GB2312"/>
          <w:bCs/>
          <w:sz w:val="32"/>
          <w:szCs w:val="32"/>
          <w:lang w:eastAsia="zh-CN"/>
        </w:rPr>
        <w:t>）</w:t>
      </w:r>
      <w:r>
        <w:rPr>
          <w:rFonts w:hint="eastAsia" w:ascii="仿宋_GB2312" w:eastAsia="仿宋_GB2312"/>
          <w:bCs/>
          <w:sz w:val="32"/>
          <w:szCs w:val="32"/>
        </w:rPr>
        <w:t>的校外教育活动特色案例；</w:t>
      </w:r>
    </w:p>
    <w:p w14:paraId="515C1C84">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39" w:hanging="420"/>
        <w:textAlignment w:val="auto"/>
        <w:rPr>
          <w:rFonts w:hint="default" w:ascii="仿宋_GB2312" w:eastAsia="仿宋_GB2312"/>
          <w:b w:val="0"/>
          <w:bCs/>
          <w:w w:val="90"/>
          <w:sz w:val="32"/>
          <w:szCs w:val="32"/>
          <w:highlight w:val="none"/>
          <w:lang w:val="en-US" w:eastAsia="zh-CN"/>
        </w:rPr>
      </w:pPr>
      <w:r>
        <w:rPr>
          <w:rFonts w:hint="eastAsia" w:ascii="仿宋_GB2312" w:eastAsia="仿宋_GB2312"/>
          <w:b w:val="0"/>
          <w:bCs/>
          <w:sz w:val="32"/>
          <w:szCs w:val="32"/>
          <w:highlight w:val="none"/>
        </w:rPr>
        <w:t>主题：围绕</w:t>
      </w:r>
      <w:r>
        <w:rPr>
          <w:rFonts w:hint="eastAsia" w:ascii="仿宋_GB2312" w:eastAsia="仿宋_GB2312"/>
          <w:b w:val="0"/>
          <w:bCs/>
          <w:sz w:val="32"/>
          <w:szCs w:val="32"/>
          <w:highlight w:val="none"/>
          <w:lang w:eastAsia="zh-CN"/>
        </w:rPr>
        <w:t>爱国主义教育、社会主义核心价值观</w:t>
      </w:r>
      <w:r>
        <w:rPr>
          <w:rFonts w:hint="eastAsia" w:ascii="仿宋_GB2312" w:eastAsia="仿宋_GB2312"/>
          <w:b w:val="0"/>
          <w:bCs/>
          <w:sz w:val="32"/>
          <w:szCs w:val="32"/>
          <w:highlight w:val="none"/>
        </w:rPr>
        <w:t>教育、中华优秀传统文化教育</w:t>
      </w:r>
      <w:r>
        <w:rPr>
          <w:rFonts w:hint="eastAsia" w:ascii="仿宋_GB2312" w:eastAsia="仿宋_GB2312"/>
          <w:b w:val="0"/>
          <w:bCs/>
          <w:sz w:val="32"/>
          <w:szCs w:val="32"/>
          <w:highlight w:val="none"/>
          <w:lang w:eastAsia="zh-CN"/>
        </w:rPr>
        <w:t>、</w:t>
      </w:r>
      <w:r>
        <w:rPr>
          <w:rFonts w:hint="eastAsia" w:ascii="仿宋_GB2312" w:hAnsi="仿宋" w:eastAsia="仿宋_GB2312"/>
          <w:sz w:val="32"/>
          <w:szCs w:val="32"/>
        </w:rPr>
        <w:t>民族团结进步教育</w:t>
      </w:r>
      <w:r>
        <w:rPr>
          <w:rFonts w:hint="eastAsia" w:ascii="仿宋_GB2312" w:hAnsi="仿宋" w:eastAsia="仿宋_GB2312"/>
          <w:sz w:val="32"/>
          <w:szCs w:val="32"/>
          <w:lang w:eastAsia="zh-CN"/>
        </w:rPr>
        <w:t>、</w:t>
      </w:r>
      <w:r>
        <w:rPr>
          <w:rFonts w:hint="eastAsia" w:ascii="仿宋_GB2312" w:eastAsia="仿宋_GB2312"/>
          <w:b w:val="0"/>
          <w:bCs/>
          <w:sz w:val="32"/>
          <w:szCs w:val="32"/>
          <w:highlight w:val="none"/>
          <w:lang w:val="en-US" w:eastAsia="zh-CN"/>
        </w:rPr>
        <w:t>安全自护教育</w:t>
      </w:r>
      <w:r>
        <w:rPr>
          <w:rFonts w:hint="eastAsia" w:ascii="仿宋_GB2312" w:eastAsia="仿宋_GB2312"/>
          <w:b w:val="0"/>
          <w:bCs/>
          <w:sz w:val="32"/>
          <w:szCs w:val="32"/>
          <w:highlight w:val="none"/>
          <w:lang w:eastAsia="zh-CN"/>
        </w:rPr>
        <w:t>、研学实践教育和儿童关爱服务</w:t>
      </w:r>
      <w:r>
        <w:rPr>
          <w:rFonts w:hint="eastAsia" w:ascii="仿宋_GB2312" w:eastAsia="仿宋_GB2312"/>
          <w:b w:val="0"/>
          <w:bCs/>
          <w:sz w:val="32"/>
          <w:szCs w:val="32"/>
          <w:highlight w:val="none"/>
        </w:rPr>
        <w:t>等主题</w:t>
      </w:r>
      <w:r>
        <w:rPr>
          <w:rFonts w:hint="eastAsia" w:ascii="仿宋_GB2312" w:eastAsia="仿宋_GB2312"/>
          <w:b w:val="0"/>
          <w:bCs/>
          <w:sz w:val="32"/>
          <w:szCs w:val="32"/>
          <w:highlight w:val="none"/>
          <w:lang w:eastAsia="zh-CN"/>
        </w:rPr>
        <w:t>内容</w:t>
      </w:r>
      <w:r>
        <w:rPr>
          <w:rFonts w:hint="eastAsia" w:ascii="仿宋_GB2312" w:eastAsia="仿宋_GB2312"/>
          <w:b w:val="0"/>
          <w:bCs/>
          <w:sz w:val="32"/>
          <w:szCs w:val="32"/>
          <w:highlight w:val="none"/>
        </w:rPr>
        <w:t>，结合当地特色，具有一定规模、影响力、创新性的主题教育活动。</w:t>
      </w:r>
    </w:p>
    <w:p w14:paraId="04B6A98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hanging="420"/>
        <w:textAlignment w:val="auto"/>
        <w:rPr>
          <w:rFonts w:ascii="仿宋_GB2312" w:eastAsia="仿宋_GB2312"/>
          <w:bCs/>
          <w:sz w:val="32"/>
          <w:szCs w:val="32"/>
        </w:rPr>
      </w:pPr>
      <w:r>
        <w:rPr>
          <w:rFonts w:hint="eastAsia" w:ascii="仿宋_GB2312" w:eastAsia="仿宋_GB2312"/>
          <w:bCs/>
          <w:sz w:val="32"/>
          <w:szCs w:val="32"/>
        </w:rPr>
        <w:t>字数：</w:t>
      </w:r>
      <w:r>
        <w:rPr>
          <w:rFonts w:hint="eastAsia" w:ascii="仿宋_GB2312" w:eastAsia="仿宋_GB2312"/>
          <w:bCs/>
          <w:sz w:val="32"/>
          <w:szCs w:val="32"/>
          <w:lang w:val="en-US" w:eastAsia="zh-CN"/>
        </w:rPr>
        <w:t>1000</w:t>
      </w:r>
      <w:r>
        <w:rPr>
          <w:rFonts w:hint="eastAsia" w:ascii="仿宋_GB2312" w:eastAsia="仿宋_GB2312"/>
          <w:bCs/>
          <w:sz w:val="32"/>
          <w:szCs w:val="32"/>
        </w:rPr>
        <w:t>字以上。</w:t>
      </w:r>
    </w:p>
    <w:p w14:paraId="4BABD513">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ascii="仿宋_GB2312" w:eastAsia="仿宋_GB2312"/>
          <w:b/>
          <w:sz w:val="32"/>
          <w:szCs w:val="32"/>
          <w:highlight w:val="none"/>
        </w:rPr>
      </w:pPr>
      <w:r>
        <w:rPr>
          <w:rFonts w:hint="eastAsia" w:ascii="仿宋_GB2312" w:eastAsia="仿宋_GB2312"/>
          <w:b/>
          <w:sz w:val="32"/>
          <w:szCs w:val="32"/>
          <w:highlight w:val="none"/>
        </w:rPr>
        <w:t>案例</w:t>
      </w:r>
      <w:r>
        <w:rPr>
          <w:rFonts w:hint="eastAsia" w:ascii="仿宋_GB2312" w:eastAsia="仿宋_GB2312"/>
          <w:b/>
          <w:sz w:val="32"/>
          <w:szCs w:val="32"/>
        </w:rPr>
        <w:t>展示</w:t>
      </w:r>
      <w:r>
        <w:rPr>
          <w:rFonts w:hint="eastAsia" w:ascii="仿宋_GB2312" w:eastAsia="仿宋_GB2312"/>
          <w:b/>
          <w:sz w:val="32"/>
          <w:szCs w:val="32"/>
          <w:highlight w:val="none"/>
        </w:rPr>
        <w:t>与宣传平台</w:t>
      </w:r>
    </w:p>
    <w:p w14:paraId="397915C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hanging="420"/>
        <w:textAlignment w:val="auto"/>
        <w:rPr>
          <w:rFonts w:ascii="仿宋_GB2312" w:eastAsia="仿宋_GB2312"/>
          <w:sz w:val="32"/>
          <w:szCs w:val="32"/>
          <w:highlight w:val="none"/>
        </w:rPr>
      </w:pPr>
      <w:r>
        <w:rPr>
          <w:rFonts w:hint="eastAsia" w:ascii="仿宋_GB2312" w:eastAsia="仿宋_GB2312"/>
          <w:sz w:val="32"/>
          <w:szCs w:val="32"/>
          <w:highlight w:val="none"/>
        </w:rPr>
        <w:t>在“双有”年会上面向全国同仁作案例分享；</w:t>
      </w:r>
    </w:p>
    <w:p w14:paraId="2A20FE21">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839" w:hanging="420"/>
        <w:textAlignment w:val="auto"/>
        <w:rPr>
          <w:rFonts w:ascii="仿宋_GB2312" w:eastAsia="仿宋_GB2312"/>
          <w:sz w:val="32"/>
          <w:szCs w:val="32"/>
        </w:rPr>
      </w:pPr>
      <w:r>
        <w:rPr>
          <w:rFonts w:hint="eastAsia" w:ascii="仿宋_GB2312" w:eastAsia="仿宋_GB2312"/>
          <w:sz w:val="32"/>
          <w:szCs w:val="32"/>
        </w:rPr>
        <w:t>在中国儿童中心官网</w:t>
      </w:r>
      <w:r>
        <w:rPr>
          <w:rFonts w:hint="eastAsia" w:ascii="仿宋_GB2312" w:eastAsia="仿宋_GB2312"/>
          <w:sz w:val="32"/>
          <w:szCs w:val="32"/>
          <w:lang w:eastAsia="zh-CN"/>
        </w:rPr>
        <w:t>、“双有”网站等</w:t>
      </w:r>
      <w:r>
        <w:rPr>
          <w:rFonts w:hint="eastAsia" w:ascii="仿宋_GB2312" w:eastAsia="仿宋_GB2312"/>
          <w:sz w:val="32"/>
          <w:szCs w:val="32"/>
        </w:rPr>
        <w:t>平台</w:t>
      </w:r>
      <w:r>
        <w:rPr>
          <w:rFonts w:hint="eastAsia" w:ascii="仿宋_GB2312" w:eastAsia="仿宋_GB2312"/>
          <w:sz w:val="32"/>
          <w:szCs w:val="32"/>
          <w:lang w:eastAsia="zh-CN"/>
        </w:rPr>
        <w:t>宣传</w:t>
      </w:r>
      <w:r>
        <w:rPr>
          <w:rFonts w:hint="eastAsia" w:ascii="仿宋_GB2312" w:eastAsia="仿宋_GB2312"/>
          <w:sz w:val="32"/>
          <w:szCs w:val="32"/>
        </w:rPr>
        <w:t>展示；</w:t>
      </w:r>
    </w:p>
    <w:p w14:paraId="7D3E6D08">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839" w:hanging="42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定期将优秀案例集结成册，供“双有”活动单位交流学习；</w:t>
      </w:r>
    </w:p>
    <w:p w14:paraId="7A09FAC8">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839" w:hanging="420"/>
        <w:textAlignment w:val="auto"/>
        <w:rPr>
          <w:rFonts w:ascii="仿宋_GB2312" w:eastAsia="仿宋_GB2312"/>
          <w:sz w:val="32"/>
          <w:szCs w:val="32"/>
        </w:rPr>
      </w:pPr>
      <w:r>
        <w:rPr>
          <w:rFonts w:hint="eastAsia" w:ascii="仿宋_GB2312" w:eastAsia="仿宋_GB2312"/>
          <w:sz w:val="32"/>
          <w:szCs w:val="32"/>
        </w:rPr>
        <w:t>推荐给人民网、中国妇女报</w:t>
      </w:r>
      <w:r>
        <w:rPr>
          <w:rFonts w:hint="eastAsia" w:ascii="仿宋_GB2312" w:eastAsia="仿宋_GB2312"/>
          <w:sz w:val="32"/>
          <w:szCs w:val="32"/>
          <w:lang w:eastAsia="zh-CN"/>
        </w:rPr>
        <w:t>、</w:t>
      </w:r>
      <w:r>
        <w:rPr>
          <w:rFonts w:hint="eastAsia" w:ascii="仿宋_GB2312" w:eastAsia="仿宋_GB2312"/>
          <w:sz w:val="32"/>
          <w:szCs w:val="32"/>
        </w:rPr>
        <w:t>中国教育报等主流媒体，作为教育类新闻素材或选题。</w:t>
      </w:r>
    </w:p>
    <w:p w14:paraId="7E11295C">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rPr>
        <w:t>案例撰写建议</w:t>
      </w:r>
    </w:p>
    <w:p w14:paraId="239EBC84">
      <w:pPr>
        <w:keepNext w:val="0"/>
        <w:keepLines w:val="0"/>
        <w:pageBreakBefore w:val="0"/>
        <w:widowControl w:val="0"/>
        <w:numPr>
          <w:ilvl w:val="0"/>
          <w:numId w:val="6"/>
        </w:numPr>
        <w:kinsoku/>
        <w:wordWrap/>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rPr>
        <w:t>活动背景</w:t>
      </w:r>
    </w:p>
    <w:p w14:paraId="3F46C1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政策解读、</w:t>
      </w:r>
      <w:r>
        <w:rPr>
          <w:rFonts w:hint="eastAsia" w:ascii="仿宋_GB2312" w:eastAsia="仿宋_GB2312"/>
          <w:sz w:val="32"/>
          <w:szCs w:val="32"/>
          <w:lang w:eastAsia="zh-CN"/>
        </w:rPr>
        <w:t>时代背景、</w:t>
      </w:r>
      <w:r>
        <w:rPr>
          <w:rFonts w:hint="eastAsia" w:ascii="仿宋_GB2312" w:eastAsia="仿宋_GB2312"/>
          <w:sz w:val="32"/>
          <w:szCs w:val="32"/>
        </w:rPr>
        <w:t>现实需求分析、机构发展战略等。</w:t>
      </w:r>
    </w:p>
    <w:p w14:paraId="61A10FFA">
      <w:pPr>
        <w:keepNext w:val="0"/>
        <w:keepLines w:val="0"/>
        <w:pageBreakBefore w:val="0"/>
        <w:widowControl w:val="0"/>
        <w:numPr>
          <w:ilvl w:val="0"/>
          <w:numId w:val="6"/>
        </w:numPr>
        <w:kinsoku/>
        <w:wordWrap/>
        <w:overflowPunct/>
        <w:topLinePunct w:val="0"/>
        <w:autoSpaceDE/>
        <w:autoSpaceDN/>
        <w:bidi w:val="0"/>
        <w:adjustRightInd/>
        <w:snapToGrid/>
        <w:spacing w:line="560" w:lineRule="exact"/>
        <w:textAlignment w:val="auto"/>
        <w:rPr>
          <w:rFonts w:ascii="仿宋_GB2312" w:eastAsia="仿宋_GB2312"/>
          <w:b/>
          <w:sz w:val="32"/>
          <w:szCs w:val="32"/>
          <w:highlight w:val="none"/>
        </w:rPr>
      </w:pPr>
      <w:r>
        <w:rPr>
          <w:rFonts w:hint="eastAsia" w:ascii="仿宋_GB2312" w:eastAsia="仿宋_GB2312"/>
          <w:b/>
          <w:sz w:val="32"/>
          <w:szCs w:val="32"/>
          <w:highlight w:val="none"/>
        </w:rPr>
        <w:t>活动基本信息</w:t>
      </w:r>
    </w:p>
    <w:p w14:paraId="4D7C6D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活动</w:t>
      </w:r>
      <w:r>
        <w:rPr>
          <w:rFonts w:hint="eastAsia" w:ascii="仿宋_GB2312" w:eastAsia="仿宋_GB2312"/>
          <w:sz w:val="32"/>
          <w:szCs w:val="32"/>
          <w:highlight w:val="none"/>
          <w:lang w:eastAsia="zh-CN"/>
        </w:rPr>
        <w:t>名称</w:t>
      </w:r>
      <w:r>
        <w:rPr>
          <w:rFonts w:hint="eastAsia" w:ascii="仿宋_GB2312" w:eastAsia="仿宋_GB2312"/>
          <w:sz w:val="32"/>
          <w:szCs w:val="32"/>
          <w:highlight w:val="none"/>
        </w:rPr>
        <w:t>（活动主题）</w:t>
      </w:r>
    </w:p>
    <w:p w14:paraId="1A425E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活动时间与地点（活动的日期及具体活动时长</w:t>
      </w:r>
      <w:r>
        <w:rPr>
          <w:rFonts w:hint="eastAsia" w:ascii="仿宋_GB2312" w:eastAsia="仿宋_GB2312"/>
          <w:sz w:val="32"/>
          <w:szCs w:val="32"/>
          <w:highlight w:val="none"/>
          <w:lang w:eastAsia="zh-CN"/>
        </w:rPr>
        <w:t>，地点</w:t>
      </w:r>
      <w:r>
        <w:rPr>
          <w:rFonts w:hint="eastAsia" w:ascii="仿宋_GB2312" w:eastAsia="仿宋_GB2312"/>
          <w:sz w:val="32"/>
          <w:szCs w:val="32"/>
          <w:highlight w:val="none"/>
        </w:rPr>
        <w:t>）</w:t>
      </w:r>
    </w:p>
    <w:p w14:paraId="5C5BE1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参与人员及数量（儿童及家长、教师、志愿者等</w:t>
      </w:r>
      <w:r>
        <w:rPr>
          <w:rFonts w:hint="eastAsia" w:ascii="仿宋_GB2312" w:eastAsia="仿宋_GB2312"/>
          <w:sz w:val="32"/>
          <w:szCs w:val="32"/>
          <w:highlight w:val="none"/>
          <w:lang w:eastAsia="zh-CN"/>
        </w:rPr>
        <w:t>人员</w:t>
      </w:r>
      <w:r>
        <w:rPr>
          <w:rFonts w:hint="eastAsia" w:ascii="仿宋_GB2312" w:eastAsia="仿宋_GB2312"/>
          <w:sz w:val="32"/>
          <w:szCs w:val="32"/>
          <w:highlight w:val="none"/>
        </w:rPr>
        <w:t>）</w:t>
      </w:r>
    </w:p>
    <w:p w14:paraId="1ECD6F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活动目标（预期效果）</w:t>
      </w:r>
    </w:p>
    <w:p w14:paraId="498505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活动基本内容或步骤（活动准备、</w:t>
      </w:r>
      <w:r>
        <w:rPr>
          <w:rFonts w:hint="eastAsia" w:ascii="仿宋_GB2312" w:eastAsia="仿宋_GB2312"/>
          <w:sz w:val="32"/>
          <w:szCs w:val="32"/>
          <w:highlight w:val="none"/>
          <w:lang w:val="en-US" w:eastAsia="zh-CN"/>
        </w:rPr>
        <w:t>实施</w:t>
      </w:r>
      <w:r>
        <w:rPr>
          <w:rFonts w:hint="eastAsia" w:ascii="仿宋_GB2312" w:eastAsia="仿宋_GB2312"/>
          <w:sz w:val="32"/>
          <w:szCs w:val="32"/>
          <w:highlight w:val="none"/>
        </w:rPr>
        <w:t>过程</w:t>
      </w:r>
      <w:r>
        <w:rPr>
          <w:rFonts w:hint="eastAsia" w:ascii="仿宋_GB2312" w:eastAsia="仿宋_GB2312"/>
          <w:sz w:val="32"/>
          <w:szCs w:val="32"/>
          <w:highlight w:val="none"/>
          <w:lang w:eastAsia="zh-CN"/>
        </w:rPr>
        <w:t>，以时间或内容为线索说明各个板块和环节的安排，突出策划想法</w:t>
      </w:r>
      <w:r>
        <w:rPr>
          <w:rFonts w:hint="eastAsia" w:ascii="仿宋_GB2312" w:eastAsia="仿宋_GB2312"/>
          <w:sz w:val="32"/>
          <w:szCs w:val="32"/>
          <w:highlight w:val="none"/>
        </w:rPr>
        <w:t>）</w:t>
      </w:r>
    </w:p>
    <w:p w14:paraId="7A3403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活动评估（参与</w:t>
      </w:r>
      <w:r>
        <w:rPr>
          <w:rFonts w:hint="eastAsia" w:ascii="仿宋_GB2312" w:eastAsia="仿宋_GB2312"/>
          <w:sz w:val="32"/>
          <w:szCs w:val="32"/>
          <w:highlight w:val="none"/>
          <w:lang w:eastAsia="zh-CN"/>
        </w:rPr>
        <w:t>人员的</w:t>
      </w:r>
      <w:r>
        <w:rPr>
          <w:rFonts w:hint="eastAsia" w:ascii="仿宋_GB2312" w:eastAsia="仿宋_GB2312"/>
          <w:sz w:val="32"/>
          <w:szCs w:val="32"/>
          <w:highlight w:val="none"/>
        </w:rPr>
        <w:t>反馈、专家及媒体</w:t>
      </w:r>
      <w:r>
        <w:rPr>
          <w:rFonts w:hint="eastAsia" w:ascii="仿宋_GB2312" w:eastAsia="仿宋_GB2312"/>
          <w:sz w:val="32"/>
          <w:szCs w:val="32"/>
          <w:highlight w:val="none"/>
          <w:lang w:eastAsia="zh-CN"/>
        </w:rPr>
        <w:t>的</w:t>
      </w:r>
      <w:r>
        <w:rPr>
          <w:rFonts w:hint="eastAsia" w:ascii="仿宋_GB2312" w:eastAsia="仿宋_GB2312"/>
          <w:sz w:val="32"/>
          <w:szCs w:val="32"/>
          <w:highlight w:val="none"/>
        </w:rPr>
        <w:t>社会反响、总结成果、分析特色、反思不足、建议未来）</w:t>
      </w:r>
    </w:p>
    <w:p w14:paraId="50888F74">
      <w:pPr>
        <w:keepNext w:val="0"/>
        <w:keepLines w:val="0"/>
        <w:pageBreakBefore w:val="0"/>
        <w:widowControl w:val="0"/>
        <w:numPr>
          <w:ilvl w:val="0"/>
          <w:numId w:val="6"/>
        </w:numPr>
        <w:kinsoku/>
        <w:wordWrap/>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rPr>
        <w:t>活动特色</w:t>
      </w:r>
    </w:p>
    <w:p w14:paraId="4FFB56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可以从活动目标的设计与定位</w:t>
      </w:r>
      <w:r>
        <w:rPr>
          <w:rFonts w:hint="eastAsia" w:ascii="仿宋_GB2312" w:eastAsia="仿宋_GB2312"/>
          <w:sz w:val="32"/>
          <w:szCs w:val="32"/>
          <w:lang w:eastAsia="zh-CN"/>
        </w:rPr>
        <w:t>、</w:t>
      </w:r>
      <w:r>
        <w:rPr>
          <w:rFonts w:hint="eastAsia" w:ascii="仿宋_GB2312" w:eastAsia="仿宋_GB2312"/>
          <w:sz w:val="32"/>
          <w:szCs w:val="32"/>
        </w:rPr>
        <w:t>教育主题的落地与呈现</w:t>
      </w:r>
      <w:r>
        <w:rPr>
          <w:rFonts w:hint="eastAsia" w:ascii="仿宋_GB2312" w:eastAsia="仿宋_GB2312"/>
          <w:sz w:val="32"/>
          <w:szCs w:val="32"/>
          <w:lang w:eastAsia="zh-CN"/>
        </w:rPr>
        <w:t>、</w:t>
      </w:r>
      <w:r>
        <w:rPr>
          <w:rFonts w:hint="eastAsia" w:ascii="仿宋_GB2312" w:eastAsia="仿宋_GB2312"/>
          <w:sz w:val="32"/>
          <w:szCs w:val="32"/>
        </w:rPr>
        <w:t>活动效果的展示与强化</w:t>
      </w:r>
      <w:r>
        <w:rPr>
          <w:rFonts w:hint="eastAsia" w:ascii="仿宋_GB2312" w:eastAsia="仿宋_GB2312"/>
          <w:sz w:val="32"/>
          <w:szCs w:val="32"/>
          <w:lang w:eastAsia="zh-CN"/>
        </w:rPr>
        <w:t>、</w:t>
      </w:r>
      <w:r>
        <w:rPr>
          <w:rFonts w:hint="eastAsia" w:ascii="仿宋_GB2312" w:eastAsia="仿宋_GB2312"/>
          <w:sz w:val="32"/>
          <w:szCs w:val="32"/>
        </w:rPr>
        <w:t>活动的宣传与推广等方面介绍。</w:t>
      </w:r>
    </w:p>
    <w:p w14:paraId="032351F5">
      <w:pPr>
        <w:keepNext w:val="0"/>
        <w:keepLines w:val="0"/>
        <w:pageBreakBefore w:val="0"/>
        <w:widowControl w:val="0"/>
        <w:numPr>
          <w:ilvl w:val="0"/>
          <w:numId w:val="6"/>
        </w:numPr>
        <w:kinsoku/>
        <w:wordWrap/>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rPr>
        <w:t>影响力</w:t>
      </w:r>
    </w:p>
    <w:p w14:paraId="1099C9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可以从活动规模、社会关注、媒体报道、整合资源、教育效果等方面来谈。</w:t>
      </w:r>
    </w:p>
    <w:p w14:paraId="14314C66">
      <w:pPr>
        <w:keepNext w:val="0"/>
        <w:keepLines w:val="0"/>
        <w:pageBreakBefore w:val="0"/>
        <w:widowControl w:val="0"/>
        <w:numPr>
          <w:ilvl w:val="0"/>
          <w:numId w:val="6"/>
        </w:numPr>
        <w:kinsoku/>
        <w:wordWrap/>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rPr>
        <w:t>可持续发展</w:t>
      </w:r>
    </w:p>
    <w:p w14:paraId="78D29E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可以从获得政府</w:t>
      </w:r>
      <w:r>
        <w:rPr>
          <w:rFonts w:hint="eastAsia" w:ascii="仿宋_GB2312" w:eastAsia="仿宋_GB2312"/>
          <w:sz w:val="32"/>
          <w:szCs w:val="32"/>
          <w:lang w:eastAsia="zh-CN"/>
        </w:rPr>
        <w:t>或社会</w:t>
      </w:r>
      <w:r>
        <w:rPr>
          <w:rFonts w:hint="eastAsia" w:ascii="仿宋_GB2312" w:eastAsia="仿宋_GB2312"/>
          <w:sz w:val="32"/>
          <w:szCs w:val="32"/>
        </w:rPr>
        <w:t>支持、获奖或表彰、下一步工作思路等方面来分享。</w:t>
      </w:r>
    </w:p>
    <w:p w14:paraId="523A72B7">
      <w:pPr>
        <w:keepNext w:val="0"/>
        <w:keepLines w:val="0"/>
        <w:pageBreakBefore w:val="0"/>
        <w:widowControl w:val="0"/>
        <w:numPr>
          <w:ilvl w:val="0"/>
          <w:numId w:val="6"/>
        </w:numPr>
        <w:kinsoku/>
        <w:wordWrap/>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rPr>
        <w:t>材料支持</w:t>
      </w:r>
    </w:p>
    <w:p w14:paraId="57805D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请附上与案例相关图片、报道、数据等资料，以便更加全面地了解案例。</w:t>
      </w:r>
    </w:p>
    <w:p w14:paraId="158F1299">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lang w:eastAsia="zh-CN"/>
        </w:rPr>
        <w:t>案例</w:t>
      </w:r>
      <w:r>
        <w:rPr>
          <w:rFonts w:hint="eastAsia" w:ascii="仿宋_GB2312" w:eastAsia="仿宋_GB2312"/>
          <w:b/>
          <w:sz w:val="32"/>
          <w:szCs w:val="32"/>
        </w:rPr>
        <w:t>材料提交</w:t>
      </w:r>
    </w:p>
    <w:p w14:paraId="29BC3C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hanging="420" w:firstLineChars="0"/>
        <w:textAlignment w:val="auto"/>
        <w:rPr>
          <w:rFonts w:ascii="仿宋_GB2312" w:eastAsia="仿宋_GB2312"/>
          <w:sz w:val="32"/>
          <w:szCs w:val="32"/>
        </w:rPr>
      </w:pPr>
      <w:r>
        <w:rPr>
          <w:rFonts w:ascii="仿宋_GB2312" w:hAnsi="Times New Roman" w:eastAsia="仿宋_GB2312" w:cs="Times New Roman"/>
          <w:kern w:val="2"/>
          <w:sz w:val="32"/>
          <w:szCs w:val="32"/>
          <w:lang w:val="en-US" w:eastAsia="zh-CN" w:bidi="ar-SA"/>
        </w:rPr>
        <w:t>1.</w:t>
      </w:r>
      <w:r>
        <w:rPr>
          <w:rFonts w:hint="eastAsia" w:ascii="仿宋_GB2312" w:eastAsia="仿宋_GB2312"/>
          <w:sz w:val="32"/>
          <w:szCs w:val="32"/>
        </w:rPr>
        <w:t>提交形式：案例以</w:t>
      </w:r>
      <w:r>
        <w:rPr>
          <w:rFonts w:hint="eastAsia" w:ascii="仿宋_GB2312" w:eastAsia="仿宋_GB2312"/>
          <w:b/>
          <w:sz w:val="32"/>
          <w:szCs w:val="32"/>
        </w:rPr>
        <w:t>文稿</w:t>
      </w:r>
      <w:r>
        <w:rPr>
          <w:rFonts w:hint="eastAsia" w:ascii="仿宋_GB2312" w:eastAsia="仿宋_GB2312"/>
          <w:sz w:val="32"/>
          <w:szCs w:val="32"/>
        </w:rPr>
        <w:t>形式提交，撰写要求请见上文。</w:t>
      </w:r>
    </w:p>
    <w:p w14:paraId="7A34EC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hanging="420" w:firstLineChars="0"/>
        <w:textAlignment w:val="auto"/>
        <w:rPr>
          <w:rFonts w:ascii="仿宋_GB2312" w:eastAsia="仿宋_GB2312"/>
          <w:sz w:val="32"/>
          <w:szCs w:val="32"/>
        </w:rPr>
      </w:pPr>
      <w:r>
        <w:rPr>
          <w:rFonts w:ascii="仿宋_GB2312" w:hAnsi="Times New Roman" w:eastAsia="仿宋_GB2312" w:cs="Times New Roman"/>
          <w:kern w:val="2"/>
          <w:sz w:val="32"/>
          <w:szCs w:val="32"/>
          <w:lang w:val="en-US" w:eastAsia="zh-CN" w:bidi="ar-SA"/>
        </w:rPr>
        <w:t>2.</w:t>
      </w:r>
      <w:r>
        <w:rPr>
          <w:rFonts w:hint="eastAsia" w:ascii="仿宋_GB2312" w:eastAsia="仿宋_GB2312"/>
          <w:sz w:val="32"/>
          <w:szCs w:val="32"/>
        </w:rPr>
        <w:t xml:space="preserve">提交时间： </w:t>
      </w:r>
      <w:r>
        <w:rPr>
          <w:rFonts w:hint="eastAsia" w:ascii="仿宋_GB2312" w:eastAsia="仿宋_GB2312"/>
          <w:b/>
          <w:sz w:val="32"/>
          <w:szCs w:val="32"/>
          <w:lang w:eastAsia="zh-CN"/>
        </w:rPr>
        <w:t>202</w:t>
      </w:r>
      <w:r>
        <w:rPr>
          <w:rFonts w:hint="eastAsia" w:ascii="仿宋_GB2312" w:eastAsia="仿宋_GB2312"/>
          <w:b/>
          <w:sz w:val="32"/>
          <w:szCs w:val="32"/>
          <w:lang w:val="en-US" w:eastAsia="zh-CN"/>
        </w:rPr>
        <w:t>5</w:t>
      </w:r>
      <w:r>
        <w:rPr>
          <w:rFonts w:hint="eastAsia" w:ascii="仿宋_GB2312" w:eastAsia="仿宋_GB2312"/>
          <w:b/>
          <w:sz w:val="32"/>
          <w:szCs w:val="32"/>
        </w:rPr>
        <w:t>年1</w:t>
      </w:r>
      <w:r>
        <w:rPr>
          <w:rFonts w:hint="eastAsia" w:ascii="仿宋_GB2312" w:eastAsia="仿宋_GB2312"/>
          <w:b/>
          <w:sz w:val="32"/>
          <w:szCs w:val="32"/>
          <w:lang w:val="en-US" w:eastAsia="zh-CN"/>
        </w:rPr>
        <w:t>0</w:t>
      </w:r>
      <w:r>
        <w:rPr>
          <w:rFonts w:hint="eastAsia" w:ascii="仿宋_GB2312" w:eastAsia="仿宋_GB2312"/>
          <w:b/>
          <w:sz w:val="32"/>
          <w:szCs w:val="32"/>
        </w:rPr>
        <w:t>月</w:t>
      </w:r>
      <w:r>
        <w:rPr>
          <w:rFonts w:hint="eastAsia" w:ascii="仿宋_GB2312" w:eastAsia="仿宋_GB2312"/>
          <w:b/>
          <w:sz w:val="32"/>
          <w:szCs w:val="32"/>
          <w:lang w:val="en-US" w:eastAsia="zh-CN"/>
        </w:rPr>
        <w:t>20</w:t>
      </w:r>
      <w:r>
        <w:rPr>
          <w:rFonts w:hint="eastAsia" w:ascii="仿宋_GB2312" w:eastAsia="仿宋_GB2312"/>
          <w:b/>
          <w:sz w:val="32"/>
          <w:szCs w:val="32"/>
        </w:rPr>
        <w:t>日前</w:t>
      </w:r>
      <w:r>
        <w:rPr>
          <w:rFonts w:hint="eastAsia" w:ascii="仿宋_GB2312" w:eastAsia="仿宋_GB2312"/>
          <w:sz w:val="32"/>
          <w:szCs w:val="32"/>
        </w:rPr>
        <w:t>，将文稿及相关材料（图片、报道、数据等），文件包的名称为：</w:t>
      </w:r>
      <w:r>
        <w:rPr>
          <w:rFonts w:hint="eastAsia" w:ascii="仿宋_GB2312" w:eastAsia="仿宋_GB2312"/>
          <w:sz w:val="32"/>
          <w:szCs w:val="32"/>
          <w:u w:val="single"/>
        </w:rPr>
        <w:t>XX单位</w:t>
      </w:r>
      <w:r>
        <w:rPr>
          <w:rFonts w:hint="eastAsia" w:ascii="仿宋_GB2312" w:eastAsia="仿宋_GB2312"/>
          <w:bCs/>
          <w:sz w:val="32"/>
          <w:szCs w:val="32"/>
          <w:u w:val="single"/>
          <w:lang w:eastAsia="zh-CN"/>
        </w:rPr>
        <w:t>202</w:t>
      </w:r>
      <w:r>
        <w:rPr>
          <w:rFonts w:hint="eastAsia" w:ascii="仿宋_GB2312" w:eastAsia="仿宋_GB2312"/>
          <w:bCs/>
          <w:sz w:val="32"/>
          <w:szCs w:val="32"/>
          <w:u w:val="single"/>
          <w:lang w:val="en-US" w:eastAsia="zh-CN"/>
        </w:rPr>
        <w:t>5</w:t>
      </w:r>
      <w:r>
        <w:rPr>
          <w:rFonts w:hint="eastAsia" w:ascii="仿宋_GB2312" w:eastAsia="仿宋_GB2312"/>
          <w:bCs/>
          <w:sz w:val="32"/>
          <w:szCs w:val="32"/>
          <w:u w:val="single"/>
        </w:rPr>
        <w:t>年“双有”案例</w:t>
      </w:r>
      <w:r>
        <w:rPr>
          <w:rFonts w:hint="eastAsia" w:ascii="仿宋_GB2312" w:eastAsia="仿宋_GB2312"/>
          <w:sz w:val="32"/>
          <w:szCs w:val="32"/>
        </w:rPr>
        <w:t>，发送至“双有”邮箱。</w:t>
      </w:r>
    </w:p>
    <w:p w14:paraId="6F5416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hanging="420" w:firstLineChars="0"/>
        <w:textAlignment w:val="auto"/>
      </w:pPr>
      <w:r>
        <w:rPr>
          <w:rFonts w:hint="eastAsia" w:ascii="仿宋_GB2312" w:hAnsi="Times New Roman" w:eastAsia="仿宋_GB2312" w:cs="Times New Roman"/>
          <w:kern w:val="2"/>
          <w:sz w:val="32"/>
          <w:szCs w:val="32"/>
          <w:lang w:val="en-US" w:eastAsia="zh-CN" w:bidi="ar-SA"/>
        </w:rPr>
        <w:t>3.</w:t>
      </w:r>
      <w:r>
        <w:rPr>
          <w:rFonts w:hint="eastAsia" w:ascii="仿宋_GB2312" w:eastAsia="仿宋_GB2312"/>
          <w:sz w:val="32"/>
          <w:szCs w:val="32"/>
        </w:rPr>
        <w:t>提示：</w:t>
      </w:r>
      <w:r>
        <w:rPr>
          <w:rFonts w:hint="eastAsia" w:ascii="仿宋_GB2312" w:eastAsia="仿宋_GB2312"/>
          <w:sz w:val="32"/>
          <w:szCs w:val="32"/>
          <w:lang w:eastAsia="zh-CN"/>
        </w:rPr>
        <w:t>报送</w:t>
      </w:r>
      <w:r>
        <w:rPr>
          <w:rFonts w:hint="eastAsia" w:ascii="仿宋_GB2312" w:eastAsia="仿宋_GB2312"/>
          <w:sz w:val="32"/>
          <w:szCs w:val="32"/>
        </w:rPr>
        <w:t>材料时，请在邮件中注明</w:t>
      </w:r>
      <w:r>
        <w:rPr>
          <w:rFonts w:hint="eastAsia" w:ascii="仿宋_GB2312" w:eastAsia="仿宋_GB2312"/>
          <w:b/>
          <w:sz w:val="32"/>
          <w:szCs w:val="32"/>
        </w:rPr>
        <w:t>联系人及联系方式</w:t>
      </w:r>
      <w:r>
        <w:rPr>
          <w:rFonts w:hint="eastAsia" w:ascii="仿宋_GB2312" w:eastAsia="仿宋_GB2312"/>
          <w:sz w:val="32"/>
          <w:szCs w:val="32"/>
        </w:rPr>
        <w:t>。</w:t>
      </w:r>
    </w:p>
    <w:sectPr>
      <w:footerReference r:id="rId3" w:type="default"/>
      <w:pgSz w:w="11906" w:h="16838"/>
      <w:pgMar w:top="1134" w:right="1797" w:bottom="1077"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CB4149-1D8C-4F66-8365-260100565F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DE069BD0-F240-4875-BE9F-55D2EC213296}"/>
  </w:font>
  <w:font w:name="仿宋_GB2312">
    <w:altName w:val="仿宋"/>
    <w:panose1 w:val="02010609030101010101"/>
    <w:charset w:val="86"/>
    <w:family w:val="modern"/>
    <w:pitch w:val="default"/>
    <w:sig w:usb0="00000000" w:usb1="00000000" w:usb2="00000000" w:usb3="00000000" w:csb0="00040000" w:csb1="00000000"/>
    <w:embedRegular r:id="rId3" w:fontKey="{ABB82E63-7DF0-4751-A9DF-C79AD3FF4DFD}"/>
  </w:font>
  <w:font w:name="仿宋">
    <w:panose1 w:val="02010609060101010101"/>
    <w:charset w:val="86"/>
    <w:family w:val="auto"/>
    <w:pitch w:val="default"/>
    <w:sig w:usb0="800002BF" w:usb1="38CF7CFA" w:usb2="00000016" w:usb3="00000000" w:csb0="00040001" w:csb1="00000000"/>
    <w:embedRegular r:id="rId4" w:fontKey="{20A6F64F-6AE2-4F1E-B38D-B7405CEB74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0807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2E751">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922E751">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ECDCD"/>
    <w:multiLevelType w:val="singleLevel"/>
    <w:tmpl w:val="B8EECDCD"/>
    <w:lvl w:ilvl="0" w:tentative="0">
      <w:start w:val="1"/>
      <w:numFmt w:val="decimal"/>
      <w:suff w:val="space"/>
      <w:lvlText w:val="%1."/>
      <w:lvlJc w:val="left"/>
    </w:lvl>
  </w:abstractNum>
  <w:abstractNum w:abstractNumId="1">
    <w:nsid w:val="076A25B1"/>
    <w:multiLevelType w:val="multilevel"/>
    <w:tmpl w:val="076A25B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4C06AE2"/>
    <w:multiLevelType w:val="multilevel"/>
    <w:tmpl w:val="34C06AE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953413"/>
    <w:multiLevelType w:val="multilevel"/>
    <w:tmpl w:val="3D95341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5422AE2"/>
    <w:multiLevelType w:val="multilevel"/>
    <w:tmpl w:val="45422AE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F2360DA"/>
    <w:multiLevelType w:val="multilevel"/>
    <w:tmpl w:val="6F2360D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NDdlOTUxOTc5MWM5MTRkOTlkODNlMjM3NzYxZDEifQ=="/>
    <w:docVar w:name="KSO_WPS_MARK_KEY" w:val="5bf52bfe-c42d-4666-896c-6a93853bda39"/>
  </w:docVars>
  <w:rsids>
    <w:rsidRoot w:val="002633D9"/>
    <w:rsid w:val="00024C7D"/>
    <w:rsid w:val="00026FA8"/>
    <w:rsid w:val="0003636E"/>
    <w:rsid w:val="00065E8A"/>
    <w:rsid w:val="000D1215"/>
    <w:rsid w:val="000D49C8"/>
    <w:rsid w:val="000D7FE0"/>
    <w:rsid w:val="001827D0"/>
    <w:rsid w:val="001B3E6F"/>
    <w:rsid w:val="001D26D8"/>
    <w:rsid w:val="001E7485"/>
    <w:rsid w:val="0021028A"/>
    <w:rsid w:val="00217A9A"/>
    <w:rsid w:val="00255B92"/>
    <w:rsid w:val="002633D9"/>
    <w:rsid w:val="00283621"/>
    <w:rsid w:val="00287F40"/>
    <w:rsid w:val="002E79AA"/>
    <w:rsid w:val="003921BB"/>
    <w:rsid w:val="003D31BE"/>
    <w:rsid w:val="003F648F"/>
    <w:rsid w:val="00437764"/>
    <w:rsid w:val="004479C0"/>
    <w:rsid w:val="0045192E"/>
    <w:rsid w:val="00457839"/>
    <w:rsid w:val="004833B2"/>
    <w:rsid w:val="00495CFC"/>
    <w:rsid w:val="004973C8"/>
    <w:rsid w:val="004D1A97"/>
    <w:rsid w:val="004D7F06"/>
    <w:rsid w:val="004E56F0"/>
    <w:rsid w:val="004E6DFE"/>
    <w:rsid w:val="004F3310"/>
    <w:rsid w:val="004F39D1"/>
    <w:rsid w:val="005069C8"/>
    <w:rsid w:val="00515C84"/>
    <w:rsid w:val="00565E3C"/>
    <w:rsid w:val="005E0CFE"/>
    <w:rsid w:val="005F12D2"/>
    <w:rsid w:val="005F173C"/>
    <w:rsid w:val="005F41B1"/>
    <w:rsid w:val="00617C39"/>
    <w:rsid w:val="0062024E"/>
    <w:rsid w:val="006516B4"/>
    <w:rsid w:val="0068799F"/>
    <w:rsid w:val="00696174"/>
    <w:rsid w:val="006D7C0C"/>
    <w:rsid w:val="006F1164"/>
    <w:rsid w:val="00707E22"/>
    <w:rsid w:val="00723FD5"/>
    <w:rsid w:val="0072483D"/>
    <w:rsid w:val="00763A41"/>
    <w:rsid w:val="007761FB"/>
    <w:rsid w:val="00782CBA"/>
    <w:rsid w:val="007C578A"/>
    <w:rsid w:val="007D5469"/>
    <w:rsid w:val="007D6BE2"/>
    <w:rsid w:val="008020FB"/>
    <w:rsid w:val="00802A56"/>
    <w:rsid w:val="00823073"/>
    <w:rsid w:val="00823A25"/>
    <w:rsid w:val="008406DF"/>
    <w:rsid w:val="008524B3"/>
    <w:rsid w:val="00892632"/>
    <w:rsid w:val="008A2DE3"/>
    <w:rsid w:val="008B3CFB"/>
    <w:rsid w:val="008C3EAB"/>
    <w:rsid w:val="008C6D1C"/>
    <w:rsid w:val="008D21D5"/>
    <w:rsid w:val="008F6FDE"/>
    <w:rsid w:val="0090011E"/>
    <w:rsid w:val="00915034"/>
    <w:rsid w:val="00926693"/>
    <w:rsid w:val="00955162"/>
    <w:rsid w:val="00956ADC"/>
    <w:rsid w:val="00961E92"/>
    <w:rsid w:val="0096512A"/>
    <w:rsid w:val="009959B1"/>
    <w:rsid w:val="00A62761"/>
    <w:rsid w:val="00A916DA"/>
    <w:rsid w:val="00AC29AA"/>
    <w:rsid w:val="00AC767F"/>
    <w:rsid w:val="00AD3ED0"/>
    <w:rsid w:val="00B1324D"/>
    <w:rsid w:val="00B4349A"/>
    <w:rsid w:val="00B659C7"/>
    <w:rsid w:val="00B81803"/>
    <w:rsid w:val="00B86D55"/>
    <w:rsid w:val="00B93CB3"/>
    <w:rsid w:val="00BB3DFB"/>
    <w:rsid w:val="00C17DC8"/>
    <w:rsid w:val="00C7769F"/>
    <w:rsid w:val="00C82732"/>
    <w:rsid w:val="00CA2108"/>
    <w:rsid w:val="00CB6E60"/>
    <w:rsid w:val="00CE0A36"/>
    <w:rsid w:val="00D236F5"/>
    <w:rsid w:val="00D269F5"/>
    <w:rsid w:val="00D33CA8"/>
    <w:rsid w:val="00D415AA"/>
    <w:rsid w:val="00D6546E"/>
    <w:rsid w:val="00D67EF2"/>
    <w:rsid w:val="00DC1008"/>
    <w:rsid w:val="00DD1727"/>
    <w:rsid w:val="00DD35F0"/>
    <w:rsid w:val="00DD3739"/>
    <w:rsid w:val="00E23CF3"/>
    <w:rsid w:val="00E35C1A"/>
    <w:rsid w:val="00E65FB3"/>
    <w:rsid w:val="00E815CD"/>
    <w:rsid w:val="00EA36DE"/>
    <w:rsid w:val="00EA7075"/>
    <w:rsid w:val="00ED1851"/>
    <w:rsid w:val="00EE71C9"/>
    <w:rsid w:val="00F15438"/>
    <w:rsid w:val="00F935DA"/>
    <w:rsid w:val="00FC7036"/>
    <w:rsid w:val="01182510"/>
    <w:rsid w:val="0156177E"/>
    <w:rsid w:val="01D90ADD"/>
    <w:rsid w:val="01E2421B"/>
    <w:rsid w:val="0271132C"/>
    <w:rsid w:val="02A01C32"/>
    <w:rsid w:val="02A8733D"/>
    <w:rsid w:val="02FC4957"/>
    <w:rsid w:val="03121D20"/>
    <w:rsid w:val="032D29CC"/>
    <w:rsid w:val="04390D60"/>
    <w:rsid w:val="045A1DA0"/>
    <w:rsid w:val="04820860"/>
    <w:rsid w:val="052102F4"/>
    <w:rsid w:val="05405DCC"/>
    <w:rsid w:val="05660095"/>
    <w:rsid w:val="058B3144"/>
    <w:rsid w:val="06136DB1"/>
    <w:rsid w:val="06517C5C"/>
    <w:rsid w:val="06936FA5"/>
    <w:rsid w:val="06D66991"/>
    <w:rsid w:val="06F11748"/>
    <w:rsid w:val="06F55595"/>
    <w:rsid w:val="06F74A17"/>
    <w:rsid w:val="06F90DE0"/>
    <w:rsid w:val="071F2BD2"/>
    <w:rsid w:val="0730039A"/>
    <w:rsid w:val="074809B4"/>
    <w:rsid w:val="07EC6998"/>
    <w:rsid w:val="07F12200"/>
    <w:rsid w:val="07F94FCA"/>
    <w:rsid w:val="08F901A3"/>
    <w:rsid w:val="094D16B8"/>
    <w:rsid w:val="098B7563"/>
    <w:rsid w:val="0A0950C8"/>
    <w:rsid w:val="0A177E68"/>
    <w:rsid w:val="0AD57BB7"/>
    <w:rsid w:val="0ADB5EF9"/>
    <w:rsid w:val="0B6233DC"/>
    <w:rsid w:val="0BC35546"/>
    <w:rsid w:val="0BE64F22"/>
    <w:rsid w:val="0C283B6A"/>
    <w:rsid w:val="0C65576F"/>
    <w:rsid w:val="0CE04B7F"/>
    <w:rsid w:val="0CF0488F"/>
    <w:rsid w:val="0D1C0127"/>
    <w:rsid w:val="0DFC545B"/>
    <w:rsid w:val="0E0E6F29"/>
    <w:rsid w:val="0E3A21C7"/>
    <w:rsid w:val="0F0F7C69"/>
    <w:rsid w:val="0F7573B4"/>
    <w:rsid w:val="0FE71423"/>
    <w:rsid w:val="0FF63F17"/>
    <w:rsid w:val="104E440A"/>
    <w:rsid w:val="10726136"/>
    <w:rsid w:val="10BC63CB"/>
    <w:rsid w:val="10C54EC4"/>
    <w:rsid w:val="11996E40"/>
    <w:rsid w:val="11EF011E"/>
    <w:rsid w:val="1210212A"/>
    <w:rsid w:val="1269181C"/>
    <w:rsid w:val="126C7DD8"/>
    <w:rsid w:val="128172C3"/>
    <w:rsid w:val="12AC5FE9"/>
    <w:rsid w:val="12DC3AAD"/>
    <w:rsid w:val="1323017C"/>
    <w:rsid w:val="13585585"/>
    <w:rsid w:val="138C34D7"/>
    <w:rsid w:val="13CD174D"/>
    <w:rsid w:val="146C0298"/>
    <w:rsid w:val="1471092A"/>
    <w:rsid w:val="147F282B"/>
    <w:rsid w:val="14B523A4"/>
    <w:rsid w:val="14EB6229"/>
    <w:rsid w:val="15264691"/>
    <w:rsid w:val="152A5360"/>
    <w:rsid w:val="153C1D18"/>
    <w:rsid w:val="15482CD1"/>
    <w:rsid w:val="15E91CCC"/>
    <w:rsid w:val="163F1687"/>
    <w:rsid w:val="164D209F"/>
    <w:rsid w:val="167C35DD"/>
    <w:rsid w:val="16832BBD"/>
    <w:rsid w:val="16C33095"/>
    <w:rsid w:val="16D95256"/>
    <w:rsid w:val="171262DE"/>
    <w:rsid w:val="172B374A"/>
    <w:rsid w:val="17333036"/>
    <w:rsid w:val="176F44E9"/>
    <w:rsid w:val="17864FE6"/>
    <w:rsid w:val="17964A0F"/>
    <w:rsid w:val="17F2617E"/>
    <w:rsid w:val="180A0FB6"/>
    <w:rsid w:val="1888034F"/>
    <w:rsid w:val="18D85823"/>
    <w:rsid w:val="18DE3220"/>
    <w:rsid w:val="19377C8F"/>
    <w:rsid w:val="19A32080"/>
    <w:rsid w:val="19C810C7"/>
    <w:rsid w:val="1A1E3B3E"/>
    <w:rsid w:val="1A383A0C"/>
    <w:rsid w:val="1A497DCA"/>
    <w:rsid w:val="1A5B3B1C"/>
    <w:rsid w:val="1A5E246A"/>
    <w:rsid w:val="1A661F1A"/>
    <w:rsid w:val="1A82059D"/>
    <w:rsid w:val="1B065AE5"/>
    <w:rsid w:val="1B183574"/>
    <w:rsid w:val="1B253794"/>
    <w:rsid w:val="1B882A24"/>
    <w:rsid w:val="1BF52CAF"/>
    <w:rsid w:val="1C0759F4"/>
    <w:rsid w:val="1C4D728F"/>
    <w:rsid w:val="1C6E5776"/>
    <w:rsid w:val="1CDA570E"/>
    <w:rsid w:val="1CDF6673"/>
    <w:rsid w:val="1CFA5EFB"/>
    <w:rsid w:val="1D52170C"/>
    <w:rsid w:val="1D740C27"/>
    <w:rsid w:val="1DFC3255"/>
    <w:rsid w:val="1E2D36B8"/>
    <w:rsid w:val="1E6C1EF0"/>
    <w:rsid w:val="1EBB2DEB"/>
    <w:rsid w:val="1EF513ED"/>
    <w:rsid w:val="1EFC4C0E"/>
    <w:rsid w:val="1F12370D"/>
    <w:rsid w:val="1F28433B"/>
    <w:rsid w:val="1F2E0F41"/>
    <w:rsid w:val="1F65202A"/>
    <w:rsid w:val="1F690120"/>
    <w:rsid w:val="1F9F3D37"/>
    <w:rsid w:val="1FAC39BA"/>
    <w:rsid w:val="1FF64E5A"/>
    <w:rsid w:val="20407429"/>
    <w:rsid w:val="20501E03"/>
    <w:rsid w:val="20505D8D"/>
    <w:rsid w:val="20691C4F"/>
    <w:rsid w:val="207573DC"/>
    <w:rsid w:val="20CD11F5"/>
    <w:rsid w:val="20E33596"/>
    <w:rsid w:val="21092945"/>
    <w:rsid w:val="212A1E87"/>
    <w:rsid w:val="214D7740"/>
    <w:rsid w:val="219F4623"/>
    <w:rsid w:val="21B91E83"/>
    <w:rsid w:val="21BA7ED7"/>
    <w:rsid w:val="21EE5194"/>
    <w:rsid w:val="2237219C"/>
    <w:rsid w:val="224F2521"/>
    <w:rsid w:val="22607B8A"/>
    <w:rsid w:val="226B3B69"/>
    <w:rsid w:val="227D23A8"/>
    <w:rsid w:val="22B4022A"/>
    <w:rsid w:val="22B91780"/>
    <w:rsid w:val="230B2730"/>
    <w:rsid w:val="231E25D8"/>
    <w:rsid w:val="236C75F7"/>
    <w:rsid w:val="239322E4"/>
    <w:rsid w:val="23A423C5"/>
    <w:rsid w:val="23F24AAC"/>
    <w:rsid w:val="244D367A"/>
    <w:rsid w:val="24643FC8"/>
    <w:rsid w:val="247E2A9F"/>
    <w:rsid w:val="249D1143"/>
    <w:rsid w:val="25912345"/>
    <w:rsid w:val="25F428E5"/>
    <w:rsid w:val="25F74118"/>
    <w:rsid w:val="26262772"/>
    <w:rsid w:val="26447021"/>
    <w:rsid w:val="26A25B76"/>
    <w:rsid w:val="26A47BD4"/>
    <w:rsid w:val="26A83AB0"/>
    <w:rsid w:val="26C114F9"/>
    <w:rsid w:val="26E021E5"/>
    <w:rsid w:val="271908BA"/>
    <w:rsid w:val="27406440"/>
    <w:rsid w:val="2747703F"/>
    <w:rsid w:val="27594702"/>
    <w:rsid w:val="27D603C6"/>
    <w:rsid w:val="27EF5E2F"/>
    <w:rsid w:val="27FB6095"/>
    <w:rsid w:val="28080805"/>
    <w:rsid w:val="280D7874"/>
    <w:rsid w:val="28844573"/>
    <w:rsid w:val="28873800"/>
    <w:rsid w:val="28B43983"/>
    <w:rsid w:val="28D177B8"/>
    <w:rsid w:val="28F46A63"/>
    <w:rsid w:val="29566EE4"/>
    <w:rsid w:val="29810078"/>
    <w:rsid w:val="29B0122C"/>
    <w:rsid w:val="2A34671D"/>
    <w:rsid w:val="2A672B48"/>
    <w:rsid w:val="2AA26D73"/>
    <w:rsid w:val="2AAA20C5"/>
    <w:rsid w:val="2ABE5D54"/>
    <w:rsid w:val="2B6215CE"/>
    <w:rsid w:val="2B6A07AF"/>
    <w:rsid w:val="2B924904"/>
    <w:rsid w:val="2BA7533C"/>
    <w:rsid w:val="2BAE77C2"/>
    <w:rsid w:val="2BB90D59"/>
    <w:rsid w:val="2C027A44"/>
    <w:rsid w:val="2C2B7216"/>
    <w:rsid w:val="2CA36236"/>
    <w:rsid w:val="2CB00921"/>
    <w:rsid w:val="2CF67CB3"/>
    <w:rsid w:val="2D025C31"/>
    <w:rsid w:val="2D202ABC"/>
    <w:rsid w:val="2D2D4D82"/>
    <w:rsid w:val="2D4876DC"/>
    <w:rsid w:val="2D9B20A8"/>
    <w:rsid w:val="2DB66F7C"/>
    <w:rsid w:val="2DFF5D60"/>
    <w:rsid w:val="2E83508A"/>
    <w:rsid w:val="2EA414CB"/>
    <w:rsid w:val="2ECD41D7"/>
    <w:rsid w:val="2F283EAA"/>
    <w:rsid w:val="30115346"/>
    <w:rsid w:val="30180FDB"/>
    <w:rsid w:val="30221CF9"/>
    <w:rsid w:val="302E7756"/>
    <w:rsid w:val="306A750A"/>
    <w:rsid w:val="3092125E"/>
    <w:rsid w:val="30956D68"/>
    <w:rsid w:val="30F510F9"/>
    <w:rsid w:val="310B42B3"/>
    <w:rsid w:val="3185176D"/>
    <w:rsid w:val="31C37EBA"/>
    <w:rsid w:val="320B7B1A"/>
    <w:rsid w:val="323B307A"/>
    <w:rsid w:val="325F420F"/>
    <w:rsid w:val="32D8774A"/>
    <w:rsid w:val="32DD2A3D"/>
    <w:rsid w:val="33227FC3"/>
    <w:rsid w:val="3328621B"/>
    <w:rsid w:val="332F6635"/>
    <w:rsid w:val="338627D4"/>
    <w:rsid w:val="339F1437"/>
    <w:rsid w:val="33CE49D0"/>
    <w:rsid w:val="344A6670"/>
    <w:rsid w:val="34937C24"/>
    <w:rsid w:val="35DE7A02"/>
    <w:rsid w:val="3620302F"/>
    <w:rsid w:val="3691415B"/>
    <w:rsid w:val="36D7713D"/>
    <w:rsid w:val="37313B18"/>
    <w:rsid w:val="377E276D"/>
    <w:rsid w:val="37C90A5D"/>
    <w:rsid w:val="38CC7826"/>
    <w:rsid w:val="392D4A78"/>
    <w:rsid w:val="393518B6"/>
    <w:rsid w:val="39BE0896"/>
    <w:rsid w:val="39E037B4"/>
    <w:rsid w:val="3A314344"/>
    <w:rsid w:val="3A725049"/>
    <w:rsid w:val="3B4A6A2A"/>
    <w:rsid w:val="3B7D732B"/>
    <w:rsid w:val="3BC26D82"/>
    <w:rsid w:val="3C46535E"/>
    <w:rsid w:val="3C5A7F58"/>
    <w:rsid w:val="3C5E6F46"/>
    <w:rsid w:val="3C7E436D"/>
    <w:rsid w:val="3CB36046"/>
    <w:rsid w:val="3CD91B38"/>
    <w:rsid w:val="3D1A1E5C"/>
    <w:rsid w:val="3D5A2AE4"/>
    <w:rsid w:val="3D7116BC"/>
    <w:rsid w:val="3DCB67FF"/>
    <w:rsid w:val="3DF3172A"/>
    <w:rsid w:val="3E66054B"/>
    <w:rsid w:val="3E9F694F"/>
    <w:rsid w:val="3EA223EB"/>
    <w:rsid w:val="3EB3640C"/>
    <w:rsid w:val="3F47157B"/>
    <w:rsid w:val="3F9E5714"/>
    <w:rsid w:val="3FDC6791"/>
    <w:rsid w:val="3FFE66B6"/>
    <w:rsid w:val="40A2439C"/>
    <w:rsid w:val="41141707"/>
    <w:rsid w:val="412405F9"/>
    <w:rsid w:val="416904D4"/>
    <w:rsid w:val="41E16022"/>
    <w:rsid w:val="41F12B87"/>
    <w:rsid w:val="41F6248B"/>
    <w:rsid w:val="4205007B"/>
    <w:rsid w:val="425E6093"/>
    <w:rsid w:val="42671EC1"/>
    <w:rsid w:val="42AA7EEC"/>
    <w:rsid w:val="42C37799"/>
    <w:rsid w:val="42CC5110"/>
    <w:rsid w:val="42E40B84"/>
    <w:rsid w:val="431E103B"/>
    <w:rsid w:val="43671919"/>
    <w:rsid w:val="437159C8"/>
    <w:rsid w:val="43C71A8C"/>
    <w:rsid w:val="43E763BB"/>
    <w:rsid w:val="441B7AAF"/>
    <w:rsid w:val="44794B44"/>
    <w:rsid w:val="447D0BB9"/>
    <w:rsid w:val="44942C4E"/>
    <w:rsid w:val="44C748F2"/>
    <w:rsid w:val="45B23654"/>
    <w:rsid w:val="46080391"/>
    <w:rsid w:val="462C1A14"/>
    <w:rsid w:val="465842BE"/>
    <w:rsid w:val="465A36B2"/>
    <w:rsid w:val="467E6EE6"/>
    <w:rsid w:val="47016DEE"/>
    <w:rsid w:val="47342F18"/>
    <w:rsid w:val="4743397F"/>
    <w:rsid w:val="47742E89"/>
    <w:rsid w:val="478677B3"/>
    <w:rsid w:val="478A7D61"/>
    <w:rsid w:val="480F0319"/>
    <w:rsid w:val="485F425E"/>
    <w:rsid w:val="488A3B1C"/>
    <w:rsid w:val="49050810"/>
    <w:rsid w:val="490C1693"/>
    <w:rsid w:val="49332124"/>
    <w:rsid w:val="49430876"/>
    <w:rsid w:val="49471DA9"/>
    <w:rsid w:val="49BE6A14"/>
    <w:rsid w:val="49BF6D61"/>
    <w:rsid w:val="49C21406"/>
    <w:rsid w:val="49EA0ECE"/>
    <w:rsid w:val="49F639F4"/>
    <w:rsid w:val="4A2319E6"/>
    <w:rsid w:val="4A906F71"/>
    <w:rsid w:val="4AA142BE"/>
    <w:rsid w:val="4ABF3D9E"/>
    <w:rsid w:val="4B3444F8"/>
    <w:rsid w:val="4B4F702E"/>
    <w:rsid w:val="4BD86872"/>
    <w:rsid w:val="4C0341F7"/>
    <w:rsid w:val="4C255D8B"/>
    <w:rsid w:val="4C263D9D"/>
    <w:rsid w:val="4C4A4953"/>
    <w:rsid w:val="4C59524B"/>
    <w:rsid w:val="4C641F9B"/>
    <w:rsid w:val="4C69042A"/>
    <w:rsid w:val="4CA344AB"/>
    <w:rsid w:val="4CB0257A"/>
    <w:rsid w:val="4CD43256"/>
    <w:rsid w:val="4CE80ECF"/>
    <w:rsid w:val="4D801DE7"/>
    <w:rsid w:val="4E197C90"/>
    <w:rsid w:val="4E1E449E"/>
    <w:rsid w:val="4E231C99"/>
    <w:rsid w:val="4E65437B"/>
    <w:rsid w:val="4E682ABF"/>
    <w:rsid w:val="4E7B6632"/>
    <w:rsid w:val="4E7F226E"/>
    <w:rsid w:val="4E922C96"/>
    <w:rsid w:val="4EE07B34"/>
    <w:rsid w:val="4EF912C1"/>
    <w:rsid w:val="4EFC5415"/>
    <w:rsid w:val="4F173D1A"/>
    <w:rsid w:val="4F5811CB"/>
    <w:rsid w:val="4FB5699B"/>
    <w:rsid w:val="4FBD1F95"/>
    <w:rsid w:val="4FD30498"/>
    <w:rsid w:val="4FEB6F17"/>
    <w:rsid w:val="50012E12"/>
    <w:rsid w:val="50626280"/>
    <w:rsid w:val="5084478B"/>
    <w:rsid w:val="513934ED"/>
    <w:rsid w:val="517A07BE"/>
    <w:rsid w:val="519B2C82"/>
    <w:rsid w:val="51D67293"/>
    <w:rsid w:val="51E732F9"/>
    <w:rsid w:val="51F91889"/>
    <w:rsid w:val="52276A8B"/>
    <w:rsid w:val="52415B7A"/>
    <w:rsid w:val="531E3FB7"/>
    <w:rsid w:val="532A15C3"/>
    <w:rsid w:val="53605111"/>
    <w:rsid w:val="53822537"/>
    <w:rsid w:val="538F3B0F"/>
    <w:rsid w:val="539254B5"/>
    <w:rsid w:val="53996AC3"/>
    <w:rsid w:val="53B06A58"/>
    <w:rsid w:val="53D35B43"/>
    <w:rsid w:val="53F32429"/>
    <w:rsid w:val="542832D7"/>
    <w:rsid w:val="545B24B5"/>
    <w:rsid w:val="548412D3"/>
    <w:rsid w:val="54847ADA"/>
    <w:rsid w:val="54AA6F6D"/>
    <w:rsid w:val="54B90F7D"/>
    <w:rsid w:val="54DE09E3"/>
    <w:rsid w:val="54F91B53"/>
    <w:rsid w:val="5560589C"/>
    <w:rsid w:val="56023D8F"/>
    <w:rsid w:val="56436680"/>
    <w:rsid w:val="56952825"/>
    <w:rsid w:val="56DD6A08"/>
    <w:rsid w:val="570952E5"/>
    <w:rsid w:val="572C58C2"/>
    <w:rsid w:val="576009F0"/>
    <w:rsid w:val="57616A9D"/>
    <w:rsid w:val="577C4CE2"/>
    <w:rsid w:val="57BE4AFC"/>
    <w:rsid w:val="57D506DE"/>
    <w:rsid w:val="57F01BD2"/>
    <w:rsid w:val="5808245F"/>
    <w:rsid w:val="58131835"/>
    <w:rsid w:val="58E3481A"/>
    <w:rsid w:val="58E76E99"/>
    <w:rsid w:val="593E5EF4"/>
    <w:rsid w:val="597D2588"/>
    <w:rsid w:val="59CE0BD5"/>
    <w:rsid w:val="59E8796D"/>
    <w:rsid w:val="5A607C67"/>
    <w:rsid w:val="5A987886"/>
    <w:rsid w:val="5ACD19B8"/>
    <w:rsid w:val="5B1672DA"/>
    <w:rsid w:val="5B167CA5"/>
    <w:rsid w:val="5B5E79AA"/>
    <w:rsid w:val="5B61411C"/>
    <w:rsid w:val="5BB9449B"/>
    <w:rsid w:val="5BE039BD"/>
    <w:rsid w:val="5C051674"/>
    <w:rsid w:val="5C5C3F6F"/>
    <w:rsid w:val="5C651B3E"/>
    <w:rsid w:val="5CE74915"/>
    <w:rsid w:val="5D9562FF"/>
    <w:rsid w:val="5DC278E4"/>
    <w:rsid w:val="5DC7777E"/>
    <w:rsid w:val="5E0D7001"/>
    <w:rsid w:val="5E190603"/>
    <w:rsid w:val="5E2C0A11"/>
    <w:rsid w:val="5E44463C"/>
    <w:rsid w:val="5E4F4700"/>
    <w:rsid w:val="5E647AB5"/>
    <w:rsid w:val="5E8D2558"/>
    <w:rsid w:val="5EB74067"/>
    <w:rsid w:val="5EF5616C"/>
    <w:rsid w:val="5F1265DD"/>
    <w:rsid w:val="5F292CD3"/>
    <w:rsid w:val="5F767BFF"/>
    <w:rsid w:val="5FAB2059"/>
    <w:rsid w:val="5FC56A54"/>
    <w:rsid w:val="5FF96B9C"/>
    <w:rsid w:val="600C6EAA"/>
    <w:rsid w:val="602D118D"/>
    <w:rsid w:val="60D47177"/>
    <w:rsid w:val="60DD75E7"/>
    <w:rsid w:val="61042335"/>
    <w:rsid w:val="6104561D"/>
    <w:rsid w:val="61824FF8"/>
    <w:rsid w:val="61A40EBF"/>
    <w:rsid w:val="62201429"/>
    <w:rsid w:val="62217946"/>
    <w:rsid w:val="622705E0"/>
    <w:rsid w:val="6253340B"/>
    <w:rsid w:val="625968E5"/>
    <w:rsid w:val="62646F3D"/>
    <w:rsid w:val="63257132"/>
    <w:rsid w:val="632717A7"/>
    <w:rsid w:val="635C1D12"/>
    <w:rsid w:val="63A50114"/>
    <w:rsid w:val="63B75D3F"/>
    <w:rsid w:val="63C25014"/>
    <w:rsid w:val="63C8741E"/>
    <w:rsid w:val="63F57AF7"/>
    <w:rsid w:val="63FF2AC4"/>
    <w:rsid w:val="643B7A91"/>
    <w:rsid w:val="64566F74"/>
    <w:rsid w:val="65494D1F"/>
    <w:rsid w:val="656C166B"/>
    <w:rsid w:val="6584756F"/>
    <w:rsid w:val="65CC26D3"/>
    <w:rsid w:val="65D079AA"/>
    <w:rsid w:val="66862C3C"/>
    <w:rsid w:val="66A04AA8"/>
    <w:rsid w:val="66E12E8F"/>
    <w:rsid w:val="67184A4C"/>
    <w:rsid w:val="67311206"/>
    <w:rsid w:val="67641D2E"/>
    <w:rsid w:val="67683345"/>
    <w:rsid w:val="67F3322B"/>
    <w:rsid w:val="68603958"/>
    <w:rsid w:val="68784D59"/>
    <w:rsid w:val="69501ACB"/>
    <w:rsid w:val="69546A73"/>
    <w:rsid w:val="69C33018"/>
    <w:rsid w:val="69D63F27"/>
    <w:rsid w:val="6A0C7949"/>
    <w:rsid w:val="6A3A5327"/>
    <w:rsid w:val="6A3E6597"/>
    <w:rsid w:val="6A470981"/>
    <w:rsid w:val="6A714C9D"/>
    <w:rsid w:val="6A7C3016"/>
    <w:rsid w:val="6B0E2126"/>
    <w:rsid w:val="6B6D1CC4"/>
    <w:rsid w:val="6BA23B21"/>
    <w:rsid w:val="6BB96D66"/>
    <w:rsid w:val="6BC22089"/>
    <w:rsid w:val="6BD61FBC"/>
    <w:rsid w:val="6C186DA7"/>
    <w:rsid w:val="6C642103"/>
    <w:rsid w:val="6D184CC7"/>
    <w:rsid w:val="6D2B5ED2"/>
    <w:rsid w:val="6D926C3B"/>
    <w:rsid w:val="6D9E55C4"/>
    <w:rsid w:val="6DA24E34"/>
    <w:rsid w:val="6DC81DD9"/>
    <w:rsid w:val="6DD662A4"/>
    <w:rsid w:val="6DED64AD"/>
    <w:rsid w:val="6DFB3F5C"/>
    <w:rsid w:val="6E56591C"/>
    <w:rsid w:val="6E663043"/>
    <w:rsid w:val="6EDA0016"/>
    <w:rsid w:val="6EDF228F"/>
    <w:rsid w:val="6F4C4EF5"/>
    <w:rsid w:val="6F943069"/>
    <w:rsid w:val="706E64DD"/>
    <w:rsid w:val="70813119"/>
    <w:rsid w:val="70900F78"/>
    <w:rsid w:val="70986CFB"/>
    <w:rsid w:val="70E82B5F"/>
    <w:rsid w:val="712A3FE5"/>
    <w:rsid w:val="714161C8"/>
    <w:rsid w:val="71A52D40"/>
    <w:rsid w:val="71D15700"/>
    <w:rsid w:val="72615375"/>
    <w:rsid w:val="72991932"/>
    <w:rsid w:val="72F96AE2"/>
    <w:rsid w:val="72FE4030"/>
    <w:rsid w:val="73CD72CE"/>
    <w:rsid w:val="73D70FC8"/>
    <w:rsid w:val="73F56A04"/>
    <w:rsid w:val="74242CF0"/>
    <w:rsid w:val="7440109B"/>
    <w:rsid w:val="74A54C22"/>
    <w:rsid w:val="74AF6189"/>
    <w:rsid w:val="74CE3A49"/>
    <w:rsid w:val="751373E6"/>
    <w:rsid w:val="754A0B01"/>
    <w:rsid w:val="75906E08"/>
    <w:rsid w:val="76784247"/>
    <w:rsid w:val="76C905E7"/>
    <w:rsid w:val="76E025EB"/>
    <w:rsid w:val="76EE711C"/>
    <w:rsid w:val="773D7394"/>
    <w:rsid w:val="77B64787"/>
    <w:rsid w:val="77F2635A"/>
    <w:rsid w:val="78094B02"/>
    <w:rsid w:val="784470D4"/>
    <w:rsid w:val="78B96EEE"/>
    <w:rsid w:val="79187BF2"/>
    <w:rsid w:val="7922703F"/>
    <w:rsid w:val="7926061E"/>
    <w:rsid w:val="792E36C4"/>
    <w:rsid w:val="7B1562C5"/>
    <w:rsid w:val="7B173734"/>
    <w:rsid w:val="7BD574A3"/>
    <w:rsid w:val="7BE927A6"/>
    <w:rsid w:val="7C3B4C36"/>
    <w:rsid w:val="7C3C53B9"/>
    <w:rsid w:val="7C3C6C62"/>
    <w:rsid w:val="7C625B31"/>
    <w:rsid w:val="7CA72F0E"/>
    <w:rsid w:val="7CD90094"/>
    <w:rsid w:val="7D43322A"/>
    <w:rsid w:val="7D524657"/>
    <w:rsid w:val="7DC72938"/>
    <w:rsid w:val="7DEB447B"/>
    <w:rsid w:val="7E547A48"/>
    <w:rsid w:val="7E562791"/>
    <w:rsid w:val="7E6923A9"/>
    <w:rsid w:val="7E8663C8"/>
    <w:rsid w:val="7E9C2EBE"/>
    <w:rsid w:val="7ECE30C8"/>
    <w:rsid w:val="7EF707F1"/>
    <w:rsid w:val="7F5B78B9"/>
    <w:rsid w:val="7FAB2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2895</Words>
  <Characters>3071</Characters>
  <Lines>28</Lines>
  <Paragraphs>8</Paragraphs>
  <TotalTime>1</TotalTime>
  <ScaleCrop>false</ScaleCrop>
  <LinksUpToDate>false</LinksUpToDate>
  <CharactersWithSpaces>3123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2019-09-24T09:37:00Z</dcterms:created>
  <dc:creator>zhouying</dc:creator>
  <cp:lastModifiedBy>周瑛</cp:lastModifiedBy>
  <cp:lastPrinted>2025-09-11T03:17:00Z</cp:lastPrinted>
  <dcterms:modified xsi:type="dcterms:W3CDTF">2025-09-16T06:47:39Z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E17E39AECB2A4751AFDA9341C647B21F</vt:lpwstr>
  </property>
  <property fmtid="{D5CDD505-2E9C-101B-9397-08002B2CF9AE}" pid="4" name="KSOTemplateDocerSaveRecord">
    <vt:lpwstr>eyJoZGlkIjoiMjkxMjZlNDE3ZTI5ZTc5NWViOGM0NTRkZDNmNmFkNzYiLCJ1c2VySWQiOiIyNzU3NTYxMTkifQ==</vt:lpwstr>
  </property>
</Properties>
</file>